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00" w:type="dxa"/>
        <w:tblCellSpacing w:w="60" w:type="dxa"/>
        <w:tblInd w:w="130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E7F0F9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54"/>
        <w:gridCol w:w="6746"/>
      </w:tblGrid>
      <w:tr w:rsidR="009B2D10" w14:paraId="2519AA24" w14:textId="77777777">
        <w:tblPrEx>
          <w:tblCellMar>
            <w:top w:w="0" w:type="dxa"/>
            <w:bottom w:w="0" w:type="dxa"/>
          </w:tblCellMar>
        </w:tblPrEx>
        <w:trPr>
          <w:tblCellSpacing w:w="60" w:type="dxa"/>
        </w:trPr>
        <w:tc>
          <w:tcPr>
            <w:tcW w:w="1200" w:type="pct"/>
            <w:shd w:val="clear" w:color="auto" w:fill="E7F0F9"/>
          </w:tcPr>
          <w:p w14:paraId="28E2917B" w14:textId="77777777" w:rsidR="009B2D10" w:rsidRDefault="002E680B">
            <w:pPr>
              <w:spacing w:after="0" w:line="240" w:lineRule="auto"/>
            </w:pPr>
            <w:r>
              <w:rPr>
                <w:b/>
              </w:rPr>
              <w:t xml:space="preserve">RKP </w:t>
            </w:r>
            <w:proofErr w:type="spellStart"/>
            <w:r>
              <w:rPr>
                <w:b/>
              </w:rPr>
              <w:t>broj</w:t>
            </w:r>
            <w:proofErr w:type="spellEnd"/>
          </w:p>
        </w:tc>
        <w:tc>
          <w:tcPr>
            <w:tcW w:w="0" w:type="auto"/>
            <w:shd w:val="clear" w:color="auto" w:fill="E7F0F9"/>
          </w:tcPr>
          <w:p w14:paraId="16F3E15F" w14:textId="77777777" w:rsidR="009B2D10" w:rsidRDefault="002E680B">
            <w:pPr>
              <w:spacing w:after="0" w:line="240" w:lineRule="auto"/>
            </w:pPr>
            <w:r>
              <w:t>51298</w:t>
            </w:r>
          </w:p>
        </w:tc>
      </w:tr>
      <w:tr w:rsidR="009B2D10" w14:paraId="12065CD7" w14:textId="77777777">
        <w:tblPrEx>
          <w:tblCellMar>
            <w:top w:w="0" w:type="dxa"/>
            <w:bottom w:w="0" w:type="dxa"/>
          </w:tblCellMar>
        </w:tblPrEx>
        <w:trPr>
          <w:tblCellSpacing w:w="60" w:type="dxa"/>
        </w:trPr>
        <w:tc>
          <w:tcPr>
            <w:tcW w:w="1200" w:type="pct"/>
            <w:shd w:val="clear" w:color="auto" w:fill="E7F0F9"/>
          </w:tcPr>
          <w:p w14:paraId="64A0FC7F" w14:textId="77777777" w:rsidR="009B2D10" w:rsidRDefault="002E680B">
            <w:pPr>
              <w:spacing w:after="0" w:line="240" w:lineRule="auto"/>
            </w:pPr>
            <w:proofErr w:type="spellStart"/>
            <w:r>
              <w:rPr>
                <w:b/>
              </w:rPr>
              <w:t>Naziv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obveznika</w:t>
            </w:r>
            <w:proofErr w:type="spellEnd"/>
          </w:p>
        </w:tc>
        <w:tc>
          <w:tcPr>
            <w:tcW w:w="0" w:type="auto"/>
            <w:shd w:val="clear" w:color="auto" w:fill="E7F0F9"/>
          </w:tcPr>
          <w:p w14:paraId="0F0370AD" w14:textId="77777777" w:rsidR="009B2D10" w:rsidRDefault="002E680B">
            <w:pPr>
              <w:spacing w:after="0" w:line="240" w:lineRule="auto"/>
            </w:pPr>
            <w:r>
              <w:t>LUČKA UPRAVA PLOČE</w:t>
            </w:r>
          </w:p>
        </w:tc>
      </w:tr>
      <w:tr w:rsidR="009B2D10" w14:paraId="5E3EF715" w14:textId="77777777">
        <w:tblPrEx>
          <w:tblCellMar>
            <w:top w:w="0" w:type="dxa"/>
            <w:bottom w:w="0" w:type="dxa"/>
          </w:tblCellMar>
        </w:tblPrEx>
        <w:trPr>
          <w:tblCellSpacing w:w="60" w:type="dxa"/>
        </w:trPr>
        <w:tc>
          <w:tcPr>
            <w:tcW w:w="1200" w:type="pct"/>
            <w:shd w:val="clear" w:color="auto" w:fill="E7F0F9"/>
          </w:tcPr>
          <w:p w14:paraId="19245C3B" w14:textId="77777777" w:rsidR="009B2D10" w:rsidRDefault="002E680B">
            <w:pPr>
              <w:spacing w:after="0" w:line="240" w:lineRule="auto"/>
            </w:pPr>
            <w:r>
              <w:rPr>
                <w:b/>
              </w:rPr>
              <w:t>Razina</w:t>
            </w:r>
          </w:p>
        </w:tc>
        <w:tc>
          <w:tcPr>
            <w:tcW w:w="0" w:type="auto"/>
            <w:shd w:val="clear" w:color="auto" w:fill="E7F0F9"/>
          </w:tcPr>
          <w:p w14:paraId="22F2F8C9" w14:textId="77777777" w:rsidR="009B2D10" w:rsidRDefault="002E680B">
            <w:pPr>
              <w:spacing w:after="0" w:line="240" w:lineRule="auto"/>
            </w:pPr>
            <w:r>
              <w:t>11</w:t>
            </w:r>
          </w:p>
        </w:tc>
      </w:tr>
    </w:tbl>
    <w:p w14:paraId="3099C615" w14:textId="77777777" w:rsidR="009B2D10" w:rsidRDefault="002E680B">
      <w:r>
        <w:br/>
      </w:r>
    </w:p>
    <w:p w14:paraId="1650EB39" w14:textId="77777777" w:rsidR="009B2D10" w:rsidRDefault="002E680B">
      <w:pPr>
        <w:spacing w:line="240" w:lineRule="auto"/>
        <w:jc w:val="center"/>
      </w:pPr>
      <w:r>
        <w:rPr>
          <w:b/>
          <w:sz w:val="28"/>
        </w:rPr>
        <w:t>BILJEŠKE UZ FINANCIJSKE IZVJEŠTAJE</w:t>
      </w:r>
    </w:p>
    <w:p w14:paraId="395CAA25" w14:textId="77777777" w:rsidR="009B2D10" w:rsidRDefault="002E680B">
      <w:pPr>
        <w:spacing w:line="240" w:lineRule="auto"/>
        <w:jc w:val="center"/>
      </w:pPr>
      <w:r>
        <w:rPr>
          <w:b/>
          <w:sz w:val="28"/>
        </w:rPr>
        <w:t>ZA RAZDOBLJE</w:t>
      </w:r>
    </w:p>
    <w:p w14:paraId="32F82F60" w14:textId="77777777" w:rsidR="009B2D10" w:rsidRDefault="002E680B">
      <w:pPr>
        <w:spacing w:line="240" w:lineRule="auto"/>
        <w:jc w:val="center"/>
      </w:pPr>
      <w:r>
        <w:rPr>
          <w:b/>
          <w:sz w:val="28"/>
        </w:rPr>
        <w:t>I - XII 2025.</w:t>
      </w:r>
    </w:p>
    <w:p w14:paraId="763E38DC" w14:textId="77777777" w:rsidR="009B2D10" w:rsidRDefault="009B2D10"/>
    <w:p w14:paraId="4C183899" w14:textId="77777777" w:rsidR="009B2D10" w:rsidRDefault="002E680B">
      <w:pPr>
        <w:keepNext/>
        <w:spacing w:line="240" w:lineRule="auto"/>
        <w:jc w:val="center"/>
      </w:pPr>
      <w:proofErr w:type="spellStart"/>
      <w:r>
        <w:rPr>
          <w:b/>
          <w:sz w:val="28"/>
        </w:rPr>
        <w:t>Izvještaj</w:t>
      </w:r>
      <w:proofErr w:type="spellEnd"/>
      <w:r>
        <w:rPr>
          <w:b/>
          <w:sz w:val="28"/>
        </w:rPr>
        <w:t xml:space="preserve"> o </w:t>
      </w:r>
      <w:proofErr w:type="spellStart"/>
      <w:r>
        <w:rPr>
          <w:b/>
          <w:sz w:val="28"/>
        </w:rPr>
        <w:t>prihodima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i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rashodima</w:t>
      </w:r>
      <w:proofErr w:type="spellEnd"/>
      <w:r>
        <w:rPr>
          <w:b/>
          <w:sz w:val="28"/>
        </w:rPr>
        <w:t xml:space="preserve">, </w:t>
      </w:r>
      <w:proofErr w:type="spellStart"/>
      <w:r>
        <w:rPr>
          <w:b/>
          <w:sz w:val="28"/>
        </w:rPr>
        <w:t>primicima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i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izdacima</w:t>
      </w:r>
      <w:proofErr w:type="spellEnd"/>
    </w:p>
    <w:p w14:paraId="584015FB" w14:textId="77777777" w:rsidR="009B2D10" w:rsidRDefault="002E680B">
      <w:pPr>
        <w:keepNext/>
        <w:spacing w:line="240" w:lineRule="auto"/>
        <w:jc w:val="center"/>
      </w:pPr>
      <w:proofErr w:type="spellStart"/>
      <w:r>
        <w:rPr>
          <w:sz w:val="28"/>
        </w:rPr>
        <w:t>Bilješka</w:t>
      </w:r>
      <w:proofErr w:type="spellEnd"/>
      <w:r>
        <w:rPr>
          <w:sz w:val="28"/>
        </w:rPr>
        <w:t xml:space="preserve"> 1.</w:t>
      </w:r>
    </w:p>
    <w:tbl>
      <w:tblPr>
        <w:tblW w:w="0" w:type="auto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9B2D10" w14:paraId="5F7742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D981434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E4BD673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E6EBF28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9A86960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prethodne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CDF6DDA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tekuće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2862647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9B2D10" w14:paraId="6B0B8C74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D4746E9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32785015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PRIHODI POSLOVANJA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61+62+63+64+65+66+67+68)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CA4FDC9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0A8DEC9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13.524.574,28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977ABE6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13.507.393,33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F0A592B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99,9</w:t>
            </w:r>
          </w:p>
        </w:tc>
      </w:tr>
      <w:tr w:rsidR="009B2D10" w14:paraId="5F0E49ED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5182312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7A0636C9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RASHODI POSLOVANJA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31+32+34+35+36+37+38)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B70C7A3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0A7938E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6.543.915,29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7D4722D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7.774.444,77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C2CD5AD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118,8</w:t>
            </w:r>
          </w:p>
        </w:tc>
      </w:tr>
      <w:tr w:rsidR="009B2D10" w14:paraId="0B5470B5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2370182" w14:textId="77777777" w:rsidR="009B2D10" w:rsidRDefault="009B2D10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5341AE18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VIŠAK PRIHODA POSLOVANJA (</w:t>
            </w:r>
            <w:proofErr w:type="spellStart"/>
            <w:r>
              <w:rPr>
                <w:b/>
                <w:sz w:val="18"/>
              </w:rPr>
              <w:t>šifre</w:t>
            </w:r>
            <w:proofErr w:type="spellEnd"/>
            <w:r>
              <w:rPr>
                <w:b/>
                <w:sz w:val="18"/>
              </w:rPr>
              <w:t xml:space="preserve"> 6-Z005)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9C0AEB4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X001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FFAFD05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6.980.658,99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AC96330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5.732.948,56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AEEEF06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82,1</w:t>
            </w:r>
          </w:p>
        </w:tc>
      </w:tr>
      <w:tr w:rsidR="009B2D10" w14:paraId="66B36908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17473B8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7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2B883AE1" w14:textId="77777777" w:rsidR="009B2D10" w:rsidRDefault="002E680B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Prihodi</w:t>
            </w:r>
            <w:proofErr w:type="spellEnd"/>
            <w:r>
              <w:rPr>
                <w:sz w:val="18"/>
              </w:rPr>
              <w:t xml:space="preserve"> od </w:t>
            </w:r>
            <w:proofErr w:type="spellStart"/>
            <w:r>
              <w:rPr>
                <w:sz w:val="18"/>
              </w:rPr>
              <w:t>prodaje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nefinancijske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imovine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71+72+73+74)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44785D5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6E609C7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1.200,00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212097C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902ACFF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</w:t>
            </w:r>
          </w:p>
        </w:tc>
      </w:tr>
      <w:tr w:rsidR="009B2D10" w14:paraId="495A2910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BD1532B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78704460" w14:textId="77777777" w:rsidR="009B2D10" w:rsidRDefault="002E680B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Rashodi</w:t>
            </w:r>
            <w:proofErr w:type="spellEnd"/>
            <w:r>
              <w:rPr>
                <w:sz w:val="18"/>
              </w:rPr>
              <w:t xml:space="preserve"> za </w:t>
            </w:r>
            <w:proofErr w:type="spellStart"/>
            <w:r>
              <w:rPr>
                <w:sz w:val="18"/>
              </w:rPr>
              <w:t>nabavu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nefinancijske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imovine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41+42+43+44+45)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5FC1A14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38126D7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1.382.928,02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CBBDB12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1.566.639,61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DD040FE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113,3</w:t>
            </w:r>
          </w:p>
        </w:tc>
      </w:tr>
      <w:tr w:rsidR="009B2D10" w14:paraId="50978002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2E62E05" w14:textId="77777777" w:rsidR="009B2D10" w:rsidRDefault="009B2D10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73803C2C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MANJAK PRIHODA OD NEFINANCIJSKE IMOVINE (</w:t>
            </w:r>
            <w:proofErr w:type="spellStart"/>
            <w:r>
              <w:rPr>
                <w:b/>
                <w:sz w:val="18"/>
              </w:rPr>
              <w:t>šifre</w:t>
            </w:r>
            <w:proofErr w:type="spellEnd"/>
            <w:r>
              <w:rPr>
                <w:b/>
                <w:sz w:val="18"/>
              </w:rPr>
              <w:t xml:space="preserve"> 4-7)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9915355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Y002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736945B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1.381.728,02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3E654E8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1.566.639,61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65406D9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113,4</w:t>
            </w:r>
          </w:p>
        </w:tc>
      </w:tr>
      <w:tr w:rsidR="009B2D10" w14:paraId="0F6EA384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F16AA03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8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03851467" w14:textId="77777777" w:rsidR="009B2D10" w:rsidRDefault="002E680B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Primici</w:t>
            </w:r>
            <w:proofErr w:type="spellEnd"/>
            <w:r>
              <w:rPr>
                <w:sz w:val="18"/>
              </w:rPr>
              <w:t xml:space="preserve"> od </w:t>
            </w:r>
            <w:proofErr w:type="spellStart"/>
            <w:r>
              <w:rPr>
                <w:sz w:val="18"/>
              </w:rPr>
              <w:t>financijske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imovine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zaduživanja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81+82+83+84+85)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36C68B2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0F92DC3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25D550D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194AAF1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  <w:tr w:rsidR="009B2D10" w14:paraId="615FC0CD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283A8C4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5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2FEE2851" w14:textId="77777777" w:rsidR="009B2D10" w:rsidRDefault="002E680B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Izdaci</w:t>
            </w:r>
            <w:proofErr w:type="spellEnd"/>
            <w:r>
              <w:rPr>
                <w:sz w:val="18"/>
              </w:rPr>
              <w:t xml:space="preserve"> za </w:t>
            </w:r>
            <w:proofErr w:type="spellStart"/>
            <w:r>
              <w:rPr>
                <w:sz w:val="18"/>
              </w:rPr>
              <w:t>financijsku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imovinu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otplate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zajmova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51+52+53+54+55)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E8D7F58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55B3D97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4.275.868,06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856B5E7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4.275.868,06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18D360F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100</w:t>
            </w:r>
          </w:p>
        </w:tc>
      </w:tr>
      <w:tr w:rsidR="009B2D10" w14:paraId="1C20D5B6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1747322" w14:textId="77777777" w:rsidR="009B2D10" w:rsidRDefault="009B2D10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5B71A017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MANJAK PRIMITAKA OD FINANCIJSKE IMOVINE I ZADUŽIVANJA (</w:t>
            </w:r>
            <w:proofErr w:type="spellStart"/>
            <w:r>
              <w:rPr>
                <w:b/>
                <w:sz w:val="18"/>
              </w:rPr>
              <w:t>šifre</w:t>
            </w:r>
            <w:proofErr w:type="spellEnd"/>
            <w:r>
              <w:rPr>
                <w:b/>
                <w:sz w:val="18"/>
              </w:rPr>
              <w:t xml:space="preserve"> 5-8)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11769CC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Y003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A428FF9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4.275.868,06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69A2DA2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4.275.868,06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3D56217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100</w:t>
            </w:r>
          </w:p>
        </w:tc>
      </w:tr>
      <w:tr w:rsidR="009B2D10" w14:paraId="6933E26C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2B37A4A" w14:textId="77777777" w:rsidR="009B2D10" w:rsidRDefault="009B2D10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2A673430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MANJAK PRIHODA I PRIMITAKA (</w:t>
            </w:r>
            <w:proofErr w:type="spellStart"/>
            <w:r>
              <w:rPr>
                <w:b/>
                <w:sz w:val="18"/>
              </w:rPr>
              <w:t>šifre</w:t>
            </w:r>
            <w:proofErr w:type="spellEnd"/>
            <w:r>
              <w:rPr>
                <w:b/>
                <w:sz w:val="18"/>
              </w:rPr>
              <w:t xml:space="preserve"> Y345-X678)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449DDF8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Y005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0D54657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0F849E2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109.559,11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0370126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-</w:t>
            </w:r>
          </w:p>
        </w:tc>
      </w:tr>
    </w:tbl>
    <w:p w14:paraId="068249D1" w14:textId="77777777" w:rsidR="009B2D10" w:rsidRDefault="009B2D10">
      <w:pPr>
        <w:spacing w:after="0"/>
      </w:pPr>
    </w:p>
    <w:p w14:paraId="4F567EB6" w14:textId="77777777" w:rsidR="009B2D10" w:rsidRDefault="002E680B">
      <w:r>
        <w:t xml:space="preserve">U </w:t>
      </w:r>
      <w:proofErr w:type="spellStart"/>
      <w:r>
        <w:t>izvještajnom</w:t>
      </w:r>
      <w:proofErr w:type="spellEnd"/>
      <w:r>
        <w:t xml:space="preserve"> </w:t>
      </w:r>
      <w:proofErr w:type="spellStart"/>
      <w:r>
        <w:t>razdoblju</w:t>
      </w:r>
      <w:proofErr w:type="spellEnd"/>
      <w:r>
        <w:t xml:space="preserve"> </w:t>
      </w:r>
      <w:proofErr w:type="spellStart"/>
      <w:r>
        <w:t>ostvaren</w:t>
      </w:r>
      <w:proofErr w:type="spellEnd"/>
      <w:r>
        <w:t xml:space="preserve"> je </w:t>
      </w:r>
      <w:proofErr w:type="spellStart"/>
      <w:r>
        <w:t>višak</w:t>
      </w:r>
      <w:proofErr w:type="spellEnd"/>
      <w:r>
        <w:t xml:space="preserve"> </w:t>
      </w:r>
      <w:proofErr w:type="spellStart"/>
      <w:r>
        <w:t>prihoda</w:t>
      </w:r>
      <w:proofErr w:type="spellEnd"/>
      <w:r>
        <w:t xml:space="preserve"> </w:t>
      </w:r>
      <w:proofErr w:type="spellStart"/>
      <w:r>
        <w:t>poslovanja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5.732.948,56 </w:t>
      </w:r>
      <w:proofErr w:type="spellStart"/>
      <w:r>
        <w:t>eura</w:t>
      </w:r>
      <w:proofErr w:type="spellEnd"/>
      <w:r>
        <w:t xml:space="preserve">, </w:t>
      </w:r>
      <w:proofErr w:type="spellStart"/>
      <w:r>
        <w:t>manjak</w:t>
      </w:r>
      <w:proofErr w:type="spellEnd"/>
      <w:r>
        <w:t xml:space="preserve"> </w:t>
      </w:r>
      <w:proofErr w:type="spellStart"/>
      <w:r>
        <w:t>prihoda</w:t>
      </w:r>
      <w:proofErr w:type="spellEnd"/>
      <w:r>
        <w:t xml:space="preserve"> od </w:t>
      </w:r>
      <w:proofErr w:type="spellStart"/>
      <w:r>
        <w:t>nefinancijske</w:t>
      </w:r>
      <w:proofErr w:type="spellEnd"/>
      <w:r>
        <w:t xml:space="preserve"> </w:t>
      </w:r>
      <w:proofErr w:type="spellStart"/>
      <w:r>
        <w:t>imovine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1.566.639,61 </w:t>
      </w:r>
      <w:proofErr w:type="spellStart"/>
      <w:r>
        <w:t>eura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manjak</w:t>
      </w:r>
      <w:proofErr w:type="spellEnd"/>
      <w:r>
        <w:t xml:space="preserve"> </w:t>
      </w:r>
      <w:proofErr w:type="spellStart"/>
      <w:r>
        <w:t>primitaka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financijske</w:t>
      </w:r>
      <w:proofErr w:type="spellEnd"/>
      <w:r>
        <w:t xml:space="preserve"> </w:t>
      </w:r>
      <w:proofErr w:type="spellStart"/>
      <w:r>
        <w:t>imovine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zaduživanja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4.275.868,06 </w:t>
      </w:r>
      <w:proofErr w:type="spellStart"/>
      <w:r>
        <w:t>eura</w:t>
      </w:r>
      <w:proofErr w:type="spellEnd"/>
      <w:r>
        <w:t xml:space="preserve">. </w:t>
      </w:r>
      <w:proofErr w:type="spellStart"/>
      <w:r>
        <w:t>Manjak</w:t>
      </w:r>
      <w:proofErr w:type="spellEnd"/>
      <w:r>
        <w:t xml:space="preserve"> </w:t>
      </w:r>
      <w:proofErr w:type="spellStart"/>
      <w:r>
        <w:t>prihoda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primitaka</w:t>
      </w:r>
      <w:proofErr w:type="spellEnd"/>
      <w:r>
        <w:t xml:space="preserve"> </w:t>
      </w:r>
      <w:proofErr w:type="spellStart"/>
      <w:r>
        <w:t>iznosi</w:t>
      </w:r>
      <w:proofErr w:type="spellEnd"/>
      <w:r>
        <w:t xml:space="preserve"> </w:t>
      </w:r>
      <w:r>
        <w:lastRenderedPageBreak/>
        <w:t xml:space="preserve">109.559,11 </w:t>
      </w:r>
      <w:proofErr w:type="spellStart"/>
      <w:r>
        <w:t>eura</w:t>
      </w:r>
      <w:proofErr w:type="spellEnd"/>
      <w:r>
        <w:t xml:space="preserve">. S </w:t>
      </w:r>
      <w:proofErr w:type="spellStart"/>
      <w:r>
        <w:t>prenesenim</w:t>
      </w:r>
      <w:proofErr w:type="spellEnd"/>
      <w:r>
        <w:t xml:space="preserve"> </w:t>
      </w:r>
      <w:proofErr w:type="spellStart"/>
      <w:r>
        <w:t>viškovima</w:t>
      </w:r>
      <w:proofErr w:type="spellEnd"/>
      <w:r>
        <w:t xml:space="preserve"> </w:t>
      </w:r>
      <w:proofErr w:type="spellStart"/>
      <w:r>
        <w:t>prihoda</w:t>
      </w:r>
      <w:proofErr w:type="spellEnd"/>
      <w:r>
        <w:t xml:space="preserve"> </w:t>
      </w:r>
      <w:proofErr w:type="spellStart"/>
      <w:r>
        <w:t>poslovanja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9.014.394,30 </w:t>
      </w:r>
      <w:proofErr w:type="spellStart"/>
      <w:r>
        <w:t>eura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raspolaganju</w:t>
      </w:r>
      <w:proofErr w:type="spellEnd"/>
      <w:r>
        <w:t xml:space="preserve"> za </w:t>
      </w:r>
      <w:proofErr w:type="spellStart"/>
      <w:r>
        <w:t>sljedeće</w:t>
      </w:r>
      <w:proofErr w:type="spellEnd"/>
      <w:r>
        <w:t xml:space="preserve"> </w:t>
      </w:r>
      <w:proofErr w:type="spellStart"/>
      <w:r>
        <w:t>razdoblje</w:t>
      </w:r>
      <w:proofErr w:type="spellEnd"/>
      <w:r>
        <w:t xml:space="preserve"> je 8.677.977,76 </w:t>
      </w:r>
      <w:proofErr w:type="spellStart"/>
      <w:r>
        <w:t>eura</w:t>
      </w:r>
      <w:proofErr w:type="spellEnd"/>
      <w:r>
        <w:t xml:space="preserve">. </w:t>
      </w:r>
      <w:proofErr w:type="spellStart"/>
      <w:r>
        <w:t>Viškovi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utrošeni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izgradnju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održavanje</w:t>
      </w:r>
      <w:proofErr w:type="spellEnd"/>
      <w:r>
        <w:t xml:space="preserve"> </w:t>
      </w:r>
      <w:proofErr w:type="spellStart"/>
      <w:r>
        <w:t>lučke</w:t>
      </w:r>
      <w:proofErr w:type="spellEnd"/>
      <w:r>
        <w:t xml:space="preserve"> </w:t>
      </w:r>
      <w:proofErr w:type="spellStart"/>
      <w:r>
        <w:t>nadgradnje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podgradnje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održavanj</w:t>
      </w:r>
      <w:r>
        <w:t>e</w:t>
      </w:r>
      <w:proofErr w:type="spellEnd"/>
      <w:r>
        <w:t xml:space="preserve"> </w:t>
      </w:r>
      <w:proofErr w:type="spellStart"/>
      <w:r>
        <w:t>dubine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troškove</w:t>
      </w:r>
      <w:proofErr w:type="spellEnd"/>
      <w:r>
        <w:t xml:space="preserve"> </w:t>
      </w:r>
      <w:proofErr w:type="spellStart"/>
      <w:r>
        <w:t>redovnog</w:t>
      </w:r>
      <w:proofErr w:type="spellEnd"/>
      <w:r>
        <w:t xml:space="preserve"> </w:t>
      </w:r>
      <w:proofErr w:type="spellStart"/>
      <w:r>
        <w:t>poslovanja</w:t>
      </w:r>
      <w:proofErr w:type="spellEnd"/>
      <w:r>
        <w:t xml:space="preserve"> </w:t>
      </w:r>
      <w:proofErr w:type="spellStart"/>
      <w:r>
        <w:t>lučke</w:t>
      </w:r>
      <w:proofErr w:type="spellEnd"/>
      <w:r>
        <w:t xml:space="preserve"> </w:t>
      </w:r>
      <w:proofErr w:type="spellStart"/>
      <w:r>
        <w:t>uprave</w:t>
      </w:r>
      <w:proofErr w:type="spellEnd"/>
      <w:r>
        <w:t xml:space="preserve">, </w:t>
      </w:r>
      <w:proofErr w:type="spellStart"/>
      <w:r>
        <w:t>uključujući</w:t>
      </w:r>
      <w:proofErr w:type="spellEnd"/>
      <w:r>
        <w:t xml:space="preserve"> </w:t>
      </w:r>
      <w:proofErr w:type="spellStart"/>
      <w:r>
        <w:t>podmirenje</w:t>
      </w:r>
      <w:proofErr w:type="spellEnd"/>
      <w:r>
        <w:t xml:space="preserve"> </w:t>
      </w:r>
      <w:proofErr w:type="spellStart"/>
      <w:r>
        <w:t>rashoda</w:t>
      </w:r>
      <w:proofErr w:type="spellEnd"/>
      <w:r>
        <w:t xml:space="preserve"> za </w:t>
      </w:r>
      <w:proofErr w:type="spellStart"/>
      <w:r>
        <w:t>kamate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Zajam</w:t>
      </w:r>
      <w:proofErr w:type="spellEnd"/>
      <w:r>
        <w:t xml:space="preserve"> </w:t>
      </w:r>
      <w:proofErr w:type="spellStart"/>
      <w:r>
        <w:t>Svjetske</w:t>
      </w:r>
      <w:proofErr w:type="spellEnd"/>
      <w:r>
        <w:t xml:space="preserve"> </w:t>
      </w:r>
      <w:proofErr w:type="spellStart"/>
      <w:r>
        <w:t>banke</w:t>
      </w:r>
      <w:proofErr w:type="spellEnd"/>
      <w:r>
        <w:t xml:space="preserve">, </w:t>
      </w:r>
      <w:proofErr w:type="spellStart"/>
      <w:r>
        <w:t>kao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financiranje</w:t>
      </w:r>
      <w:proofErr w:type="spellEnd"/>
      <w:r>
        <w:t xml:space="preserve"> </w:t>
      </w:r>
      <w:proofErr w:type="spellStart"/>
      <w:r>
        <w:t>provedbe</w:t>
      </w:r>
      <w:proofErr w:type="spellEnd"/>
      <w:r>
        <w:t xml:space="preserve"> </w:t>
      </w:r>
      <w:proofErr w:type="spellStart"/>
      <w:r>
        <w:t>aktivnosti</w:t>
      </w:r>
      <w:proofErr w:type="spellEnd"/>
      <w:r>
        <w:t xml:space="preserve"> u EU </w:t>
      </w:r>
      <w:proofErr w:type="spellStart"/>
      <w:r>
        <w:t>projektima</w:t>
      </w:r>
      <w:proofErr w:type="spellEnd"/>
      <w:r>
        <w:t>.</w:t>
      </w:r>
    </w:p>
    <w:p w14:paraId="4447F744" w14:textId="77777777" w:rsidR="009B2D10" w:rsidRDefault="002E680B">
      <w:r>
        <w:br/>
      </w:r>
    </w:p>
    <w:p w14:paraId="17E5BBCE" w14:textId="77777777" w:rsidR="009B2D10" w:rsidRDefault="002E680B">
      <w:pPr>
        <w:keepNext/>
        <w:spacing w:line="240" w:lineRule="auto"/>
        <w:jc w:val="center"/>
      </w:pPr>
      <w:proofErr w:type="spellStart"/>
      <w:r>
        <w:rPr>
          <w:sz w:val="28"/>
        </w:rPr>
        <w:t>Bilješka</w:t>
      </w:r>
      <w:proofErr w:type="spellEnd"/>
      <w:r>
        <w:rPr>
          <w:sz w:val="28"/>
        </w:rPr>
        <w:t xml:space="preserve"> 2.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9B2D10" w14:paraId="108FE0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36287FA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6078039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8CEF4F4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6982436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prethodne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5B1F0EE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tekuće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6748E9D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9B2D10" w14:paraId="2F6F73EA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AABE753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2FD6531D" w14:textId="77777777" w:rsidR="009B2D10" w:rsidRDefault="002E680B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Pomoći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iz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inozemstva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od </w:t>
            </w:r>
            <w:proofErr w:type="spellStart"/>
            <w:r>
              <w:rPr>
                <w:sz w:val="18"/>
              </w:rPr>
              <w:t>subjekata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unutar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općeg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proračuna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631+632+633+634+635+636+637+638+639)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C3F5208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43AD639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70.523,17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0390FF7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92.438,72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826469B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131,1</w:t>
            </w:r>
          </w:p>
        </w:tc>
      </w:tr>
    </w:tbl>
    <w:p w14:paraId="61BE960C" w14:textId="77777777" w:rsidR="009B2D10" w:rsidRDefault="009B2D10">
      <w:pPr>
        <w:spacing w:after="0"/>
      </w:pPr>
    </w:p>
    <w:p w14:paraId="678F337B" w14:textId="77777777" w:rsidR="009B2D10" w:rsidRDefault="002E680B">
      <w:proofErr w:type="spellStart"/>
      <w:r>
        <w:t>Ostvareni</w:t>
      </w:r>
      <w:proofErr w:type="spellEnd"/>
      <w:r>
        <w:t xml:space="preserve"> </w:t>
      </w:r>
      <w:proofErr w:type="spellStart"/>
      <w:r>
        <w:t>prihodu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 6.449,48 </w:t>
      </w:r>
      <w:proofErr w:type="spellStart"/>
      <w:r>
        <w:t>eura</w:t>
      </w:r>
      <w:proofErr w:type="spellEnd"/>
      <w:r>
        <w:t xml:space="preserve"> </w:t>
      </w:r>
      <w:proofErr w:type="spellStart"/>
      <w:r>
        <w:t>odnose</w:t>
      </w:r>
      <w:proofErr w:type="spellEnd"/>
      <w:r>
        <w:t xml:space="preserve"> se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prihode</w:t>
      </w:r>
      <w:proofErr w:type="spellEnd"/>
      <w:r>
        <w:t xml:space="preserve"> od </w:t>
      </w:r>
      <w:proofErr w:type="spellStart"/>
      <w:r>
        <w:t>institucija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tijela</w:t>
      </w:r>
      <w:proofErr w:type="spellEnd"/>
      <w:r>
        <w:t xml:space="preserve"> EU za </w:t>
      </w:r>
      <w:proofErr w:type="spellStart"/>
      <w:r>
        <w:t>pokriće</w:t>
      </w:r>
      <w:proofErr w:type="spellEnd"/>
      <w:r>
        <w:t xml:space="preserve"> </w:t>
      </w:r>
      <w:proofErr w:type="spellStart"/>
      <w:r>
        <w:t>pripremnih</w:t>
      </w:r>
      <w:proofErr w:type="spellEnd"/>
      <w:r>
        <w:t xml:space="preserve"> </w:t>
      </w:r>
      <w:proofErr w:type="spellStart"/>
      <w:r>
        <w:t>troškova</w:t>
      </w:r>
      <w:proofErr w:type="spellEnd"/>
      <w:r>
        <w:t xml:space="preserve"> EU </w:t>
      </w:r>
      <w:proofErr w:type="spellStart"/>
      <w:r>
        <w:t>projekata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više</w:t>
      </w:r>
      <w:proofErr w:type="spellEnd"/>
      <w:r>
        <w:t xml:space="preserve"> </w:t>
      </w:r>
      <w:proofErr w:type="spellStart"/>
      <w:r>
        <w:t>odobrena</w:t>
      </w:r>
      <w:proofErr w:type="spellEnd"/>
      <w:r>
        <w:t xml:space="preserve"> </w:t>
      </w:r>
      <w:proofErr w:type="spellStart"/>
      <w:r>
        <w:t>sredstva</w:t>
      </w:r>
      <w:proofErr w:type="spellEnd"/>
      <w:r>
        <w:t xml:space="preserve">, a koji se </w:t>
      </w:r>
      <w:proofErr w:type="spellStart"/>
      <w:r>
        <w:t>provode</w:t>
      </w:r>
      <w:proofErr w:type="spellEnd"/>
      <w:r>
        <w:t xml:space="preserve"> u </w:t>
      </w:r>
      <w:proofErr w:type="spellStart"/>
      <w:r>
        <w:t>sklopu</w:t>
      </w:r>
      <w:proofErr w:type="spellEnd"/>
      <w:r>
        <w:t xml:space="preserve"> </w:t>
      </w:r>
      <w:proofErr w:type="spellStart"/>
      <w:r>
        <w:t>Programa</w:t>
      </w:r>
      <w:proofErr w:type="spellEnd"/>
      <w:r>
        <w:t xml:space="preserve"> </w:t>
      </w:r>
      <w:proofErr w:type="spellStart"/>
      <w:r>
        <w:t>prekogranične</w:t>
      </w:r>
      <w:proofErr w:type="spellEnd"/>
      <w:r>
        <w:t xml:space="preserve"> </w:t>
      </w:r>
      <w:proofErr w:type="spellStart"/>
      <w:r>
        <w:t>suradnje</w:t>
      </w:r>
      <w:proofErr w:type="spellEnd"/>
      <w:r>
        <w:t xml:space="preserve"> </w:t>
      </w:r>
      <w:proofErr w:type="spellStart"/>
      <w:r>
        <w:t>Italija</w:t>
      </w:r>
      <w:proofErr w:type="spellEnd"/>
      <w:r>
        <w:t xml:space="preserve">-Hrvatska, Adrion </w:t>
      </w:r>
      <w:proofErr w:type="spellStart"/>
      <w:r>
        <w:t>i</w:t>
      </w:r>
      <w:proofErr w:type="spellEnd"/>
      <w:r>
        <w:t xml:space="preserve"> </w:t>
      </w:r>
      <w:proofErr w:type="spellStart"/>
      <w:r>
        <w:t>Središnja</w:t>
      </w:r>
      <w:proofErr w:type="spellEnd"/>
      <w:r>
        <w:t xml:space="preserve"> Europa. </w:t>
      </w:r>
      <w:proofErr w:type="spellStart"/>
      <w:r>
        <w:t>Preostali</w:t>
      </w:r>
      <w:proofErr w:type="spellEnd"/>
      <w:r>
        <w:t xml:space="preserve"> </w:t>
      </w:r>
      <w:proofErr w:type="spellStart"/>
      <w:r>
        <w:t>iznos</w:t>
      </w:r>
      <w:proofErr w:type="spellEnd"/>
      <w:r>
        <w:t xml:space="preserve"> </w:t>
      </w:r>
      <w:proofErr w:type="spellStart"/>
      <w:r>
        <w:t>prihoda</w:t>
      </w:r>
      <w:proofErr w:type="spellEnd"/>
      <w:r>
        <w:t xml:space="preserve"> od 85.989,24 </w:t>
      </w:r>
      <w:proofErr w:type="spellStart"/>
      <w:r>
        <w:t>eura</w:t>
      </w:r>
      <w:proofErr w:type="spellEnd"/>
      <w:r>
        <w:t xml:space="preserve"> </w:t>
      </w:r>
      <w:proofErr w:type="spellStart"/>
      <w:r>
        <w:t>odnosi</w:t>
      </w:r>
      <w:proofErr w:type="spellEnd"/>
      <w:r>
        <w:t xml:space="preserve"> se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prihode</w:t>
      </w:r>
      <w:proofErr w:type="spellEnd"/>
      <w:r>
        <w:t xml:space="preserve"> za EU </w:t>
      </w:r>
      <w:proofErr w:type="spellStart"/>
      <w:r>
        <w:t>projekte</w:t>
      </w:r>
      <w:proofErr w:type="spellEnd"/>
      <w:r>
        <w:t xml:space="preserve"> koji se </w:t>
      </w:r>
      <w:proofErr w:type="spellStart"/>
      <w:r>
        <w:t>sufinanciraju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CEF-a, a </w:t>
      </w:r>
      <w:proofErr w:type="spellStart"/>
      <w:r>
        <w:t>temeljem</w:t>
      </w:r>
      <w:proofErr w:type="spellEnd"/>
      <w:r>
        <w:t xml:space="preserve"> </w:t>
      </w:r>
      <w:proofErr w:type="spellStart"/>
      <w:r>
        <w:t>predanog</w:t>
      </w:r>
      <w:proofErr w:type="spellEnd"/>
      <w:r>
        <w:t xml:space="preserve"> </w:t>
      </w:r>
      <w:proofErr w:type="spellStart"/>
      <w:r>
        <w:t>međuizvješća</w:t>
      </w:r>
      <w:proofErr w:type="spellEnd"/>
      <w:r>
        <w:t xml:space="preserve"> o </w:t>
      </w:r>
      <w:proofErr w:type="spellStart"/>
      <w:r>
        <w:t>provedbi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>.</w:t>
      </w:r>
    </w:p>
    <w:p w14:paraId="7BB6EFD0" w14:textId="77777777" w:rsidR="009B2D10" w:rsidRDefault="009B2D10"/>
    <w:p w14:paraId="341B019D" w14:textId="77777777" w:rsidR="009B2D10" w:rsidRDefault="002E680B">
      <w:pPr>
        <w:keepNext/>
        <w:spacing w:line="240" w:lineRule="auto"/>
        <w:jc w:val="center"/>
      </w:pPr>
      <w:proofErr w:type="spellStart"/>
      <w:r>
        <w:rPr>
          <w:sz w:val="28"/>
        </w:rPr>
        <w:t>Bilješka</w:t>
      </w:r>
      <w:proofErr w:type="spellEnd"/>
      <w:r>
        <w:rPr>
          <w:sz w:val="28"/>
        </w:rPr>
        <w:t xml:space="preserve"> 3.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9B2D10" w14:paraId="5D7A4A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B19B20A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3CFE07A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8E3A707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08B7104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prethodne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07B6625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tekuće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90A5C0E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9B2D10" w14:paraId="6A6BBF87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798FE4D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64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03609D27" w14:textId="77777777" w:rsidR="009B2D10" w:rsidRDefault="002E680B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Prihodi</w:t>
            </w:r>
            <w:proofErr w:type="spellEnd"/>
            <w:r>
              <w:rPr>
                <w:sz w:val="18"/>
              </w:rPr>
              <w:t xml:space="preserve"> od </w:t>
            </w:r>
            <w:proofErr w:type="spellStart"/>
            <w:r>
              <w:rPr>
                <w:sz w:val="18"/>
              </w:rPr>
              <w:t>imovine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641+642+643)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C799818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FCC89AA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2.471.399,17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4CA1A64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1.514.994,20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8637427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61,3</w:t>
            </w:r>
          </w:p>
        </w:tc>
      </w:tr>
    </w:tbl>
    <w:p w14:paraId="429F8332" w14:textId="77777777" w:rsidR="009B2D10" w:rsidRDefault="009B2D10">
      <w:pPr>
        <w:spacing w:after="0"/>
      </w:pPr>
    </w:p>
    <w:p w14:paraId="7C78F73E" w14:textId="77777777" w:rsidR="009B2D10" w:rsidRDefault="002E680B">
      <w:r>
        <w:t xml:space="preserve">S </w:t>
      </w:r>
      <w:proofErr w:type="spellStart"/>
      <w:r>
        <w:t>osnove</w:t>
      </w:r>
      <w:proofErr w:type="spellEnd"/>
      <w:r>
        <w:t xml:space="preserve"> </w:t>
      </w:r>
      <w:proofErr w:type="spellStart"/>
      <w:r>
        <w:t>naknada</w:t>
      </w:r>
      <w:proofErr w:type="spellEnd"/>
      <w:r>
        <w:t xml:space="preserve"> za </w:t>
      </w:r>
      <w:proofErr w:type="spellStart"/>
      <w:r>
        <w:t>koncesije</w:t>
      </w:r>
      <w:proofErr w:type="spellEnd"/>
      <w:r>
        <w:t xml:space="preserve"> </w:t>
      </w:r>
      <w:proofErr w:type="spellStart"/>
      <w:r>
        <w:t>ostvareno</w:t>
      </w:r>
      <w:proofErr w:type="spellEnd"/>
      <w:r>
        <w:t xml:space="preserve"> je 1.513.295,01 </w:t>
      </w:r>
      <w:proofErr w:type="spellStart"/>
      <w:r>
        <w:t>eura</w:t>
      </w:r>
      <w:proofErr w:type="spellEnd"/>
      <w:r>
        <w:t xml:space="preserve">, </w:t>
      </w:r>
      <w:proofErr w:type="spellStart"/>
      <w:r>
        <w:t>što</w:t>
      </w:r>
      <w:proofErr w:type="spellEnd"/>
      <w:r>
        <w:t xml:space="preserve"> je </w:t>
      </w:r>
      <w:proofErr w:type="spellStart"/>
      <w:r>
        <w:t>manje</w:t>
      </w:r>
      <w:proofErr w:type="spellEnd"/>
      <w:r>
        <w:t xml:space="preserve"> za 9,3 </w:t>
      </w:r>
      <w:proofErr w:type="spellStart"/>
      <w:r>
        <w:t>posto</w:t>
      </w:r>
      <w:proofErr w:type="spellEnd"/>
      <w:r>
        <w:t xml:space="preserve"> u </w:t>
      </w:r>
      <w:proofErr w:type="spellStart"/>
      <w:r>
        <w:t>odnosu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2024. </w:t>
      </w:r>
      <w:proofErr w:type="spellStart"/>
      <w:r>
        <w:t>godinu</w:t>
      </w:r>
      <w:proofErr w:type="spellEnd"/>
      <w:r>
        <w:t xml:space="preserve">. Ova </w:t>
      </w:r>
      <w:proofErr w:type="spellStart"/>
      <w:r>
        <w:t>naknada</w:t>
      </w:r>
      <w:proofErr w:type="spellEnd"/>
      <w:r>
        <w:t xml:space="preserve"> je </w:t>
      </w:r>
      <w:proofErr w:type="spellStart"/>
      <w:r>
        <w:t>vezana</w:t>
      </w:r>
      <w:proofErr w:type="spellEnd"/>
      <w:r>
        <w:t xml:space="preserve"> za  </w:t>
      </w:r>
      <w:proofErr w:type="spellStart"/>
      <w:r>
        <w:t>prihode</w:t>
      </w:r>
      <w:proofErr w:type="spellEnd"/>
      <w:r>
        <w:t xml:space="preserve"> </w:t>
      </w:r>
      <w:proofErr w:type="spellStart"/>
      <w:r>
        <w:t>ostvarene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koncesioniranih</w:t>
      </w:r>
      <w:proofErr w:type="spellEnd"/>
      <w:r>
        <w:t xml:space="preserve"> </w:t>
      </w:r>
      <w:proofErr w:type="spellStart"/>
      <w:r>
        <w:t>djelatnosti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području</w:t>
      </w:r>
      <w:proofErr w:type="spellEnd"/>
      <w:r>
        <w:t xml:space="preserve"> </w:t>
      </w:r>
      <w:proofErr w:type="spellStart"/>
      <w:r>
        <w:t>kojim</w:t>
      </w:r>
      <w:proofErr w:type="spellEnd"/>
      <w:r>
        <w:t xml:space="preserve"> </w:t>
      </w:r>
      <w:proofErr w:type="spellStart"/>
      <w:r>
        <w:t>upravlja</w:t>
      </w:r>
      <w:proofErr w:type="spellEnd"/>
      <w:r>
        <w:t xml:space="preserve"> Lučka uprava Ploče, a </w:t>
      </w:r>
      <w:proofErr w:type="spellStart"/>
      <w:r>
        <w:t>manji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zbog</w:t>
      </w:r>
      <w:proofErr w:type="spellEnd"/>
      <w:r>
        <w:t xml:space="preserve"> </w:t>
      </w:r>
      <w:proofErr w:type="spellStart"/>
      <w:r>
        <w:t>manjeg</w:t>
      </w:r>
      <w:proofErr w:type="spellEnd"/>
      <w:r>
        <w:t xml:space="preserve"> </w:t>
      </w:r>
      <w:proofErr w:type="spellStart"/>
      <w:r>
        <w:t>prometa</w:t>
      </w:r>
      <w:proofErr w:type="spellEnd"/>
      <w:r>
        <w:t xml:space="preserve"> </w:t>
      </w:r>
      <w:proofErr w:type="spellStart"/>
      <w:r>
        <w:t>roba</w:t>
      </w:r>
      <w:proofErr w:type="spellEnd"/>
      <w:r>
        <w:t xml:space="preserve"> u </w:t>
      </w:r>
      <w:proofErr w:type="spellStart"/>
      <w:r>
        <w:t>luci</w:t>
      </w:r>
      <w:proofErr w:type="spellEnd"/>
      <w:r>
        <w:t xml:space="preserve"> Ploče.</w:t>
      </w:r>
    </w:p>
    <w:p w14:paraId="47B1FCCF" w14:textId="77777777" w:rsidR="009B2D10" w:rsidRDefault="002E680B">
      <w:r>
        <w:t xml:space="preserve">Lučka uprava Ploče </w:t>
      </w:r>
      <w:proofErr w:type="spellStart"/>
      <w:r>
        <w:t>obračunava</w:t>
      </w:r>
      <w:proofErr w:type="spellEnd"/>
      <w:r>
        <w:t xml:space="preserve"> </w:t>
      </w:r>
      <w:proofErr w:type="spellStart"/>
      <w:r>
        <w:t>zatezne</w:t>
      </w:r>
      <w:proofErr w:type="spellEnd"/>
      <w:r>
        <w:t xml:space="preserve"> </w:t>
      </w:r>
      <w:proofErr w:type="spellStart"/>
      <w:r>
        <w:t>kamate</w:t>
      </w:r>
      <w:proofErr w:type="spellEnd"/>
      <w:r>
        <w:t xml:space="preserve"> za </w:t>
      </w:r>
      <w:proofErr w:type="spellStart"/>
      <w:r>
        <w:t>nepodmirena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zakašnjelo</w:t>
      </w:r>
      <w:proofErr w:type="spellEnd"/>
      <w:r>
        <w:t xml:space="preserve"> </w:t>
      </w:r>
      <w:proofErr w:type="spellStart"/>
      <w:r>
        <w:t>podmirena</w:t>
      </w:r>
      <w:proofErr w:type="spellEnd"/>
      <w:r>
        <w:t xml:space="preserve"> </w:t>
      </w:r>
      <w:proofErr w:type="spellStart"/>
      <w:r>
        <w:t>dugovanja</w:t>
      </w:r>
      <w:proofErr w:type="spellEnd"/>
      <w:r>
        <w:t xml:space="preserve">. U </w:t>
      </w:r>
      <w:proofErr w:type="spellStart"/>
      <w:r>
        <w:t>okviru</w:t>
      </w:r>
      <w:proofErr w:type="spellEnd"/>
      <w:r>
        <w:t xml:space="preserve"> </w:t>
      </w:r>
      <w:proofErr w:type="spellStart"/>
      <w:r>
        <w:t>prihoda</w:t>
      </w:r>
      <w:proofErr w:type="spellEnd"/>
      <w:r>
        <w:t xml:space="preserve"> od </w:t>
      </w:r>
      <w:proofErr w:type="spellStart"/>
      <w:r>
        <w:t>financijske</w:t>
      </w:r>
      <w:proofErr w:type="spellEnd"/>
      <w:r>
        <w:t xml:space="preserve"> </w:t>
      </w:r>
      <w:proofErr w:type="spellStart"/>
      <w:r>
        <w:t>imovine</w:t>
      </w:r>
      <w:proofErr w:type="spellEnd"/>
      <w:r>
        <w:t xml:space="preserve">, </w:t>
      </w:r>
      <w:proofErr w:type="spellStart"/>
      <w:r>
        <w:t>prihodi</w:t>
      </w:r>
      <w:proofErr w:type="spellEnd"/>
      <w:r>
        <w:t xml:space="preserve"> od </w:t>
      </w:r>
      <w:proofErr w:type="spellStart"/>
      <w:r>
        <w:t>zateznih</w:t>
      </w:r>
      <w:proofErr w:type="spellEnd"/>
      <w:r>
        <w:t xml:space="preserve"> </w:t>
      </w:r>
      <w:proofErr w:type="spellStart"/>
      <w:r>
        <w:t>kamata</w:t>
      </w:r>
      <w:proofErr w:type="spellEnd"/>
      <w:r>
        <w:t xml:space="preserve"> </w:t>
      </w:r>
      <w:proofErr w:type="spellStart"/>
      <w:r>
        <w:t>ostvareni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1.699,19 </w:t>
      </w:r>
      <w:proofErr w:type="spellStart"/>
      <w:r>
        <w:t>eura</w:t>
      </w:r>
      <w:proofErr w:type="spellEnd"/>
      <w:r>
        <w:t xml:space="preserve">. U 2024. </w:t>
      </w:r>
      <w:proofErr w:type="spellStart"/>
      <w:r>
        <w:t>godini</w:t>
      </w:r>
      <w:proofErr w:type="spellEnd"/>
      <w:r>
        <w:t xml:space="preserve"> </w:t>
      </w:r>
      <w:proofErr w:type="spellStart"/>
      <w:r>
        <w:t>ovaj</w:t>
      </w:r>
      <w:proofErr w:type="spellEnd"/>
      <w:r>
        <w:t xml:space="preserve"> </w:t>
      </w:r>
      <w:proofErr w:type="spellStart"/>
      <w:r>
        <w:t>prihod</w:t>
      </w:r>
      <w:proofErr w:type="spellEnd"/>
      <w:r>
        <w:t xml:space="preserve"> je bio </w:t>
      </w:r>
      <w:proofErr w:type="spellStart"/>
      <w:r>
        <w:t>značajno</w:t>
      </w:r>
      <w:proofErr w:type="spellEnd"/>
      <w:r>
        <w:t xml:space="preserve"> </w:t>
      </w:r>
      <w:proofErr w:type="spellStart"/>
      <w:r>
        <w:t>veći</w:t>
      </w:r>
      <w:proofErr w:type="spellEnd"/>
      <w:r>
        <w:t xml:space="preserve"> </w:t>
      </w:r>
      <w:proofErr w:type="spellStart"/>
      <w:r>
        <w:t>zbog</w:t>
      </w:r>
      <w:proofErr w:type="spellEnd"/>
      <w:r>
        <w:t xml:space="preserve"> </w:t>
      </w:r>
      <w:proofErr w:type="spellStart"/>
      <w:r>
        <w:t>naplaćenih</w:t>
      </w:r>
      <w:proofErr w:type="spellEnd"/>
      <w:r>
        <w:t xml:space="preserve"> </w:t>
      </w:r>
      <w:proofErr w:type="spellStart"/>
      <w:r>
        <w:t>zateznih</w:t>
      </w:r>
      <w:proofErr w:type="spellEnd"/>
      <w:r>
        <w:t xml:space="preserve"> </w:t>
      </w:r>
      <w:proofErr w:type="spellStart"/>
      <w:r>
        <w:t>kamata</w:t>
      </w:r>
      <w:proofErr w:type="spellEnd"/>
      <w:r>
        <w:t xml:space="preserve"> po </w:t>
      </w:r>
      <w:proofErr w:type="spellStart"/>
      <w:r>
        <w:t>okončanom</w:t>
      </w:r>
      <w:proofErr w:type="spellEnd"/>
      <w:r>
        <w:t xml:space="preserve"> </w:t>
      </w:r>
      <w:proofErr w:type="spellStart"/>
      <w:r>
        <w:t>sudskom</w:t>
      </w:r>
      <w:proofErr w:type="spellEnd"/>
      <w:r>
        <w:t xml:space="preserve"> </w:t>
      </w:r>
      <w:proofErr w:type="spellStart"/>
      <w:r>
        <w:t>sporu</w:t>
      </w:r>
      <w:proofErr w:type="spellEnd"/>
      <w:r>
        <w:t xml:space="preserve"> </w:t>
      </w:r>
      <w:proofErr w:type="spellStart"/>
      <w:r>
        <w:t>između</w:t>
      </w:r>
      <w:proofErr w:type="spellEnd"/>
      <w:r>
        <w:t xml:space="preserve">  </w:t>
      </w:r>
      <w:proofErr w:type="spellStart"/>
      <w:r>
        <w:t>tužitelja</w:t>
      </w:r>
      <w:proofErr w:type="spellEnd"/>
      <w:r>
        <w:t xml:space="preserve"> </w:t>
      </w:r>
      <w:proofErr w:type="spellStart"/>
      <w:r>
        <w:t>Lučke</w:t>
      </w:r>
      <w:proofErr w:type="spellEnd"/>
      <w:r>
        <w:t xml:space="preserve"> </w:t>
      </w:r>
      <w:proofErr w:type="spellStart"/>
      <w:r>
        <w:t>uprave</w:t>
      </w:r>
      <w:proofErr w:type="spellEnd"/>
      <w:r>
        <w:t xml:space="preserve"> Ploče </w:t>
      </w:r>
      <w:proofErr w:type="spellStart"/>
      <w:r>
        <w:t>i</w:t>
      </w:r>
      <w:proofErr w:type="spellEnd"/>
      <w:r>
        <w:t xml:space="preserve"> </w:t>
      </w:r>
      <w:proofErr w:type="spellStart"/>
      <w:r>
        <w:t>tuženika</w:t>
      </w:r>
      <w:proofErr w:type="spellEnd"/>
      <w:r>
        <w:t xml:space="preserve"> Adriatic </w:t>
      </w:r>
      <w:proofErr w:type="spellStart"/>
      <w:r>
        <w:t>osiguranje</w:t>
      </w:r>
      <w:proofErr w:type="spellEnd"/>
      <w:r>
        <w:t xml:space="preserve"> </w:t>
      </w:r>
      <w:proofErr w:type="spellStart"/>
      <w:r>
        <w:t>d.d.</w:t>
      </w:r>
      <w:proofErr w:type="spellEnd"/>
      <w:r>
        <w:t xml:space="preserve"> (</w:t>
      </w:r>
      <w:proofErr w:type="spellStart"/>
      <w:r>
        <w:t>Presuda</w:t>
      </w:r>
      <w:proofErr w:type="spellEnd"/>
      <w:r>
        <w:t xml:space="preserve"> </w:t>
      </w:r>
      <w:proofErr w:type="spellStart"/>
      <w:r>
        <w:t>Vrhovnog</w:t>
      </w:r>
      <w:proofErr w:type="spellEnd"/>
      <w:r>
        <w:t xml:space="preserve"> </w:t>
      </w:r>
      <w:proofErr w:type="spellStart"/>
      <w:r>
        <w:t>suda</w:t>
      </w:r>
      <w:proofErr w:type="spellEnd"/>
      <w:r>
        <w:t xml:space="preserve">, br. </w:t>
      </w:r>
      <w:proofErr w:type="spellStart"/>
      <w:r>
        <w:t>revizije</w:t>
      </w:r>
      <w:proofErr w:type="spellEnd"/>
      <w:r>
        <w:t xml:space="preserve"> 1476/2019-3).</w:t>
      </w:r>
    </w:p>
    <w:p w14:paraId="123C71A3" w14:textId="77777777" w:rsidR="009B2D10" w:rsidRDefault="009B2D10"/>
    <w:p w14:paraId="33E024ED" w14:textId="77777777" w:rsidR="009B2D10" w:rsidRDefault="002E680B">
      <w:pPr>
        <w:keepNext/>
        <w:spacing w:line="240" w:lineRule="auto"/>
        <w:jc w:val="center"/>
      </w:pPr>
      <w:proofErr w:type="spellStart"/>
      <w:r>
        <w:rPr>
          <w:sz w:val="28"/>
        </w:rPr>
        <w:lastRenderedPageBreak/>
        <w:t>Bilješka</w:t>
      </w:r>
      <w:proofErr w:type="spellEnd"/>
      <w:r>
        <w:rPr>
          <w:sz w:val="28"/>
        </w:rPr>
        <w:t xml:space="preserve"> 4.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9B2D10" w14:paraId="095057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8F5601B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874B4A4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042C055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BD96507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prethodne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E05A9F6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tekuće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A563C33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9B2D10" w14:paraId="68849F04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A47328A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65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486ACAFF" w14:textId="77777777" w:rsidR="009B2D10" w:rsidRDefault="002E680B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Prihodi</w:t>
            </w:r>
            <w:proofErr w:type="spellEnd"/>
            <w:r>
              <w:rPr>
                <w:sz w:val="18"/>
              </w:rPr>
              <w:t xml:space="preserve"> od </w:t>
            </w:r>
            <w:proofErr w:type="spellStart"/>
            <w:r>
              <w:rPr>
                <w:sz w:val="18"/>
              </w:rPr>
              <w:t>upravnih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administrativnih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pristojbi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pristojbi</w:t>
            </w:r>
            <w:proofErr w:type="spellEnd"/>
            <w:r>
              <w:rPr>
                <w:sz w:val="18"/>
              </w:rPr>
              <w:t xml:space="preserve"> po </w:t>
            </w:r>
            <w:proofErr w:type="spellStart"/>
            <w:r>
              <w:rPr>
                <w:sz w:val="18"/>
              </w:rPr>
              <w:t>posebnim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propisima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naknada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651+652+653+654)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3FA83EF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CA445DB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3.916.244,87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518E130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3.389.495,43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683C760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86,5</w:t>
            </w:r>
          </w:p>
        </w:tc>
      </w:tr>
    </w:tbl>
    <w:p w14:paraId="42D540EF" w14:textId="77777777" w:rsidR="009B2D10" w:rsidRDefault="009B2D10">
      <w:pPr>
        <w:spacing w:after="0"/>
      </w:pPr>
    </w:p>
    <w:p w14:paraId="0A28DA8F" w14:textId="77777777" w:rsidR="009B2D10" w:rsidRDefault="002E680B">
      <w:r>
        <w:t xml:space="preserve">S </w:t>
      </w:r>
      <w:proofErr w:type="spellStart"/>
      <w:r>
        <w:t>osnove</w:t>
      </w:r>
      <w:proofErr w:type="spellEnd"/>
      <w:r>
        <w:t xml:space="preserve"> </w:t>
      </w:r>
      <w:proofErr w:type="spellStart"/>
      <w:r>
        <w:t>Ostalih</w:t>
      </w:r>
      <w:proofErr w:type="spellEnd"/>
      <w:r>
        <w:t xml:space="preserve"> </w:t>
      </w:r>
      <w:proofErr w:type="spellStart"/>
      <w:r>
        <w:t>pristojbi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naknada</w:t>
      </w:r>
      <w:proofErr w:type="spellEnd"/>
      <w:r>
        <w:t xml:space="preserve">  u 2025. </w:t>
      </w:r>
      <w:proofErr w:type="spellStart"/>
      <w:r>
        <w:t>godini</w:t>
      </w:r>
      <w:proofErr w:type="spellEnd"/>
      <w:r>
        <w:t xml:space="preserve"> </w:t>
      </w:r>
      <w:proofErr w:type="spellStart"/>
      <w:r>
        <w:t>ostvareno</w:t>
      </w:r>
      <w:proofErr w:type="spellEnd"/>
      <w:r>
        <w:t xml:space="preserve"> je 3.389.495,43 </w:t>
      </w:r>
      <w:proofErr w:type="spellStart"/>
      <w:r>
        <w:t>eura</w:t>
      </w:r>
      <w:proofErr w:type="spellEnd"/>
      <w:r>
        <w:t xml:space="preserve">, </w:t>
      </w:r>
      <w:proofErr w:type="spellStart"/>
      <w:r>
        <w:t>što</w:t>
      </w:r>
      <w:proofErr w:type="spellEnd"/>
      <w:r>
        <w:t xml:space="preserve"> je </w:t>
      </w:r>
      <w:proofErr w:type="spellStart"/>
      <w:r>
        <w:t>manje</w:t>
      </w:r>
      <w:proofErr w:type="spellEnd"/>
      <w:r>
        <w:t xml:space="preserve"> za 13,5 </w:t>
      </w:r>
      <w:proofErr w:type="spellStart"/>
      <w:r>
        <w:t>posto</w:t>
      </w:r>
      <w:proofErr w:type="spellEnd"/>
      <w:r>
        <w:t xml:space="preserve"> u </w:t>
      </w:r>
      <w:proofErr w:type="spellStart"/>
      <w:r>
        <w:t>odnosu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prethodnu</w:t>
      </w:r>
      <w:proofErr w:type="spellEnd"/>
      <w:r>
        <w:t xml:space="preserve"> </w:t>
      </w:r>
      <w:proofErr w:type="spellStart"/>
      <w:r>
        <w:t>godinu</w:t>
      </w:r>
      <w:proofErr w:type="spellEnd"/>
      <w:r>
        <w:t xml:space="preserve"> </w:t>
      </w:r>
      <w:proofErr w:type="spellStart"/>
      <w:r>
        <w:t>zbog</w:t>
      </w:r>
      <w:proofErr w:type="spellEnd"/>
      <w:r>
        <w:t xml:space="preserve"> </w:t>
      </w:r>
      <w:proofErr w:type="spellStart"/>
      <w:r>
        <w:t>manjeg</w:t>
      </w:r>
      <w:proofErr w:type="spellEnd"/>
      <w:r>
        <w:t xml:space="preserve"> </w:t>
      </w:r>
      <w:proofErr w:type="spellStart"/>
      <w:r>
        <w:t>prometa</w:t>
      </w:r>
      <w:proofErr w:type="spellEnd"/>
      <w:r>
        <w:t xml:space="preserve"> </w:t>
      </w:r>
      <w:proofErr w:type="spellStart"/>
      <w:r>
        <w:t>roba</w:t>
      </w:r>
      <w:proofErr w:type="spellEnd"/>
      <w:r>
        <w:t xml:space="preserve"> u </w:t>
      </w:r>
      <w:proofErr w:type="spellStart"/>
      <w:r>
        <w:t>luci</w:t>
      </w:r>
      <w:proofErr w:type="spellEnd"/>
      <w:r>
        <w:t xml:space="preserve"> Ploče. </w:t>
      </w:r>
      <w:proofErr w:type="spellStart"/>
      <w:r>
        <w:t>Uslijed</w:t>
      </w:r>
      <w:proofErr w:type="spellEnd"/>
      <w:r>
        <w:t xml:space="preserve"> </w:t>
      </w:r>
      <w:proofErr w:type="spellStart"/>
      <w:r>
        <w:t>katastrofalnih</w:t>
      </w:r>
      <w:proofErr w:type="spellEnd"/>
      <w:r>
        <w:t xml:space="preserve"> </w:t>
      </w:r>
      <w:proofErr w:type="spellStart"/>
      <w:r>
        <w:t>poplava</w:t>
      </w:r>
      <w:proofErr w:type="spellEnd"/>
      <w:r>
        <w:t xml:space="preserve"> u </w:t>
      </w:r>
      <w:proofErr w:type="spellStart"/>
      <w:r>
        <w:t>susjednoj</w:t>
      </w:r>
      <w:proofErr w:type="spellEnd"/>
      <w:r>
        <w:t xml:space="preserve"> </w:t>
      </w:r>
      <w:proofErr w:type="spellStart"/>
      <w:r>
        <w:t>Bosni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Hercegovini</w:t>
      </w:r>
      <w:proofErr w:type="spellEnd"/>
      <w:r>
        <w:t xml:space="preserve"> od </w:t>
      </w:r>
      <w:proofErr w:type="spellStart"/>
      <w:r>
        <w:t>početka</w:t>
      </w:r>
      <w:proofErr w:type="spellEnd"/>
      <w:r>
        <w:t xml:space="preserve"> </w:t>
      </w:r>
      <w:proofErr w:type="spellStart"/>
      <w:r>
        <w:t>listopada</w:t>
      </w:r>
      <w:proofErr w:type="spellEnd"/>
      <w:r>
        <w:t xml:space="preserve"> 2024. </w:t>
      </w:r>
      <w:proofErr w:type="spellStart"/>
      <w:r>
        <w:t>godine</w:t>
      </w:r>
      <w:proofErr w:type="spellEnd"/>
      <w:r>
        <w:t xml:space="preserve"> </w:t>
      </w:r>
      <w:proofErr w:type="spellStart"/>
      <w:r>
        <w:t>željeznički</w:t>
      </w:r>
      <w:proofErr w:type="spellEnd"/>
      <w:r>
        <w:t xml:space="preserve"> </w:t>
      </w:r>
      <w:proofErr w:type="spellStart"/>
      <w:r>
        <w:t>promet</w:t>
      </w:r>
      <w:proofErr w:type="spellEnd"/>
      <w:r>
        <w:t xml:space="preserve"> </w:t>
      </w:r>
      <w:proofErr w:type="spellStart"/>
      <w:r>
        <w:t>prema</w:t>
      </w:r>
      <w:proofErr w:type="spellEnd"/>
      <w:r>
        <w:t xml:space="preserve"> </w:t>
      </w:r>
      <w:proofErr w:type="spellStart"/>
      <w:r>
        <w:t>luci</w:t>
      </w:r>
      <w:proofErr w:type="spellEnd"/>
      <w:r>
        <w:t xml:space="preserve"> Ploče je bio u </w:t>
      </w:r>
      <w:proofErr w:type="spellStart"/>
      <w:r>
        <w:t>potpunosti</w:t>
      </w:r>
      <w:proofErr w:type="spellEnd"/>
      <w:r>
        <w:t xml:space="preserve"> </w:t>
      </w:r>
      <w:proofErr w:type="spellStart"/>
      <w:r>
        <w:t>prekinut</w:t>
      </w:r>
      <w:proofErr w:type="spellEnd"/>
      <w:r>
        <w:t xml:space="preserve">, </w:t>
      </w:r>
      <w:proofErr w:type="spellStart"/>
      <w:r>
        <w:t>što</w:t>
      </w:r>
      <w:proofErr w:type="spellEnd"/>
      <w:r>
        <w:t xml:space="preserve"> je </w:t>
      </w:r>
      <w:proofErr w:type="spellStart"/>
      <w:r>
        <w:t>uzrokovalo</w:t>
      </w:r>
      <w:proofErr w:type="spellEnd"/>
      <w:r>
        <w:t xml:space="preserve"> </w:t>
      </w:r>
      <w:proofErr w:type="spellStart"/>
      <w:r>
        <w:t>ogromne</w:t>
      </w:r>
      <w:proofErr w:type="spellEnd"/>
      <w:r>
        <w:t xml:space="preserve"> </w:t>
      </w:r>
      <w:proofErr w:type="spellStart"/>
      <w:r>
        <w:t>ekonomske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financijske</w:t>
      </w:r>
      <w:proofErr w:type="spellEnd"/>
      <w:r>
        <w:t xml:space="preserve"> </w:t>
      </w:r>
      <w:proofErr w:type="spellStart"/>
      <w:r>
        <w:t>troškove</w:t>
      </w:r>
      <w:proofErr w:type="spellEnd"/>
      <w:r>
        <w:t xml:space="preserve">. Jedan </w:t>
      </w:r>
      <w:proofErr w:type="spellStart"/>
      <w:r>
        <w:t>dio</w:t>
      </w:r>
      <w:proofErr w:type="spellEnd"/>
      <w:r>
        <w:t xml:space="preserve"> </w:t>
      </w:r>
      <w:proofErr w:type="spellStart"/>
      <w:r>
        <w:t>tereta</w:t>
      </w:r>
      <w:proofErr w:type="spellEnd"/>
      <w:r>
        <w:t xml:space="preserve"> koji se </w:t>
      </w:r>
      <w:proofErr w:type="spellStart"/>
      <w:r>
        <w:t>nalazio</w:t>
      </w:r>
      <w:proofErr w:type="spellEnd"/>
      <w:r>
        <w:t xml:space="preserve"> u </w:t>
      </w:r>
      <w:proofErr w:type="spellStart"/>
      <w:r>
        <w:t>luci</w:t>
      </w:r>
      <w:proofErr w:type="spellEnd"/>
      <w:r>
        <w:t xml:space="preserve"> </w:t>
      </w:r>
      <w:proofErr w:type="spellStart"/>
      <w:r>
        <w:t>otpremao</w:t>
      </w:r>
      <w:proofErr w:type="spellEnd"/>
      <w:r>
        <w:t xml:space="preserve"> se </w:t>
      </w:r>
      <w:proofErr w:type="spellStart"/>
      <w:r>
        <w:t>brodovima</w:t>
      </w:r>
      <w:proofErr w:type="spellEnd"/>
      <w:r>
        <w:t xml:space="preserve"> </w:t>
      </w:r>
      <w:proofErr w:type="spellStart"/>
      <w:r>
        <w:t>preko</w:t>
      </w:r>
      <w:proofErr w:type="spellEnd"/>
      <w:r>
        <w:t xml:space="preserve"> </w:t>
      </w:r>
      <w:proofErr w:type="spellStart"/>
      <w:r>
        <w:t>drugih</w:t>
      </w:r>
      <w:proofErr w:type="spellEnd"/>
      <w:r>
        <w:t xml:space="preserve"> </w:t>
      </w:r>
      <w:proofErr w:type="spellStart"/>
      <w:r>
        <w:t>luka</w:t>
      </w:r>
      <w:proofErr w:type="spellEnd"/>
      <w:r>
        <w:t xml:space="preserve">, </w:t>
      </w:r>
      <w:proofErr w:type="spellStart"/>
      <w:r>
        <w:t>dok</w:t>
      </w:r>
      <w:proofErr w:type="spellEnd"/>
      <w:r>
        <w:t xml:space="preserve"> se </w:t>
      </w:r>
      <w:proofErr w:type="spellStart"/>
      <w:r>
        <w:t>drugi</w:t>
      </w:r>
      <w:proofErr w:type="spellEnd"/>
      <w:r>
        <w:t xml:space="preserve"> </w:t>
      </w:r>
      <w:proofErr w:type="spellStart"/>
      <w:r>
        <w:t>dio</w:t>
      </w:r>
      <w:proofErr w:type="spellEnd"/>
      <w:r>
        <w:t xml:space="preserve"> </w:t>
      </w:r>
      <w:proofErr w:type="spellStart"/>
      <w:r>
        <w:t>tereta</w:t>
      </w:r>
      <w:proofErr w:type="spellEnd"/>
      <w:r>
        <w:t xml:space="preserve"> </w:t>
      </w:r>
      <w:proofErr w:type="spellStart"/>
      <w:r>
        <w:t>otprem</w:t>
      </w:r>
      <w:r>
        <w:t>ao</w:t>
      </w:r>
      <w:proofErr w:type="spellEnd"/>
      <w:r>
        <w:t xml:space="preserve"> </w:t>
      </w:r>
      <w:proofErr w:type="spellStart"/>
      <w:r>
        <w:t>cestovnim</w:t>
      </w:r>
      <w:proofErr w:type="spellEnd"/>
      <w:r>
        <w:t xml:space="preserve"> </w:t>
      </w:r>
      <w:proofErr w:type="spellStart"/>
      <w:r>
        <w:t>vozilima</w:t>
      </w:r>
      <w:proofErr w:type="spellEnd"/>
      <w:r>
        <w:t xml:space="preserve">. Bez </w:t>
      </w:r>
      <w:proofErr w:type="spellStart"/>
      <w:r>
        <w:t>željezničke</w:t>
      </w:r>
      <w:proofErr w:type="spellEnd"/>
      <w:r>
        <w:t xml:space="preserve"> </w:t>
      </w:r>
      <w:proofErr w:type="spellStart"/>
      <w:r>
        <w:t>veze</w:t>
      </w:r>
      <w:proofErr w:type="spellEnd"/>
      <w:r>
        <w:t xml:space="preserve"> </w:t>
      </w:r>
      <w:proofErr w:type="spellStart"/>
      <w:r>
        <w:t>promet</w:t>
      </w:r>
      <w:proofErr w:type="spellEnd"/>
      <w:r>
        <w:t xml:space="preserve"> </w:t>
      </w:r>
      <w:proofErr w:type="spellStart"/>
      <w:r>
        <w:t>luke</w:t>
      </w:r>
      <w:proofErr w:type="spellEnd"/>
      <w:r>
        <w:t xml:space="preserve"> Ploče bio je </w:t>
      </w:r>
      <w:proofErr w:type="spellStart"/>
      <w:r>
        <w:t>ozbiljno</w:t>
      </w:r>
      <w:proofErr w:type="spellEnd"/>
      <w:r>
        <w:t xml:space="preserve"> </w:t>
      </w:r>
      <w:proofErr w:type="spellStart"/>
      <w:r>
        <w:t>limitiran</w:t>
      </w:r>
      <w:proofErr w:type="spellEnd"/>
      <w:r>
        <w:t xml:space="preserve">. </w:t>
      </w:r>
      <w:proofErr w:type="spellStart"/>
      <w:r>
        <w:t>Promet</w:t>
      </w:r>
      <w:proofErr w:type="spellEnd"/>
      <w:r>
        <w:t xml:space="preserve"> je </w:t>
      </w:r>
      <w:proofErr w:type="spellStart"/>
      <w:r>
        <w:t>normaliziran</w:t>
      </w:r>
      <w:proofErr w:type="spellEnd"/>
      <w:r>
        <w:t xml:space="preserve"> </w:t>
      </w:r>
      <w:proofErr w:type="spellStart"/>
      <w:r>
        <w:t>krajem</w:t>
      </w:r>
      <w:proofErr w:type="spellEnd"/>
      <w:r>
        <w:t xml:space="preserve"> </w:t>
      </w:r>
      <w:proofErr w:type="spellStart"/>
      <w:r>
        <w:t>siječnja</w:t>
      </w:r>
      <w:proofErr w:type="spellEnd"/>
      <w:r>
        <w:t xml:space="preserve"> 2025. </w:t>
      </w:r>
      <w:proofErr w:type="spellStart"/>
      <w:r>
        <w:t>godine</w:t>
      </w:r>
      <w:proofErr w:type="spellEnd"/>
      <w:r>
        <w:t xml:space="preserve">, </w:t>
      </w:r>
      <w:proofErr w:type="spellStart"/>
      <w:r>
        <w:t>ali</w:t>
      </w:r>
      <w:proofErr w:type="spellEnd"/>
      <w:r>
        <w:t xml:space="preserve"> </w:t>
      </w:r>
      <w:proofErr w:type="spellStart"/>
      <w:r>
        <w:t>dio</w:t>
      </w:r>
      <w:proofErr w:type="spellEnd"/>
      <w:r>
        <w:t xml:space="preserve"> </w:t>
      </w:r>
      <w:proofErr w:type="spellStart"/>
      <w:r>
        <w:t>tereta</w:t>
      </w:r>
      <w:proofErr w:type="spellEnd"/>
      <w:r>
        <w:t xml:space="preserve"> koji se </w:t>
      </w:r>
      <w:proofErr w:type="spellStart"/>
      <w:r>
        <w:t>ranije</w:t>
      </w:r>
      <w:proofErr w:type="spellEnd"/>
      <w:r>
        <w:t xml:space="preserve"> </w:t>
      </w:r>
      <w:proofErr w:type="spellStart"/>
      <w:r>
        <w:t>prevozio</w:t>
      </w:r>
      <w:proofErr w:type="spellEnd"/>
      <w:r>
        <w:t xml:space="preserve"> </w:t>
      </w:r>
      <w:proofErr w:type="spellStart"/>
      <w:r>
        <w:t>preko</w:t>
      </w:r>
      <w:proofErr w:type="spellEnd"/>
      <w:r>
        <w:t xml:space="preserve"> </w:t>
      </w:r>
      <w:proofErr w:type="spellStart"/>
      <w:r>
        <w:t>luke</w:t>
      </w:r>
      <w:proofErr w:type="spellEnd"/>
      <w:r>
        <w:t xml:space="preserve"> Ploče </w:t>
      </w:r>
      <w:proofErr w:type="spellStart"/>
      <w:r>
        <w:t>nije</w:t>
      </w:r>
      <w:proofErr w:type="spellEnd"/>
      <w:r>
        <w:t xml:space="preserve"> </w:t>
      </w:r>
      <w:proofErr w:type="spellStart"/>
      <w:r>
        <w:t>vraćen</w:t>
      </w:r>
      <w:proofErr w:type="spellEnd"/>
      <w:r>
        <w:t xml:space="preserve">. Ovi </w:t>
      </w:r>
      <w:proofErr w:type="spellStart"/>
      <w:r>
        <w:t>prihodi</w:t>
      </w:r>
      <w:proofErr w:type="spellEnd"/>
      <w:r>
        <w:t xml:space="preserve"> </w:t>
      </w:r>
      <w:proofErr w:type="spellStart"/>
      <w:r>
        <w:t>ostvareni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naplatom</w:t>
      </w:r>
      <w:proofErr w:type="spellEnd"/>
      <w:r>
        <w:t xml:space="preserve"> </w:t>
      </w:r>
      <w:proofErr w:type="spellStart"/>
      <w:r>
        <w:t>lučkih</w:t>
      </w:r>
      <w:proofErr w:type="spellEnd"/>
      <w:r>
        <w:t xml:space="preserve"> </w:t>
      </w:r>
      <w:proofErr w:type="spellStart"/>
      <w:r>
        <w:t>pristojbi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naknada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predstavljaju</w:t>
      </w:r>
      <w:proofErr w:type="spellEnd"/>
      <w:r>
        <w:t xml:space="preserve"> </w:t>
      </w:r>
      <w:proofErr w:type="spellStart"/>
      <w:r>
        <w:t>vrijednosno</w:t>
      </w:r>
      <w:proofErr w:type="spellEnd"/>
      <w:r>
        <w:t xml:space="preserve"> </w:t>
      </w:r>
      <w:proofErr w:type="spellStart"/>
      <w:r>
        <w:t>najznačajnije</w:t>
      </w:r>
      <w:proofErr w:type="spellEnd"/>
      <w:r>
        <w:t xml:space="preserve"> </w:t>
      </w:r>
      <w:proofErr w:type="spellStart"/>
      <w:r>
        <w:t>prihode</w:t>
      </w:r>
      <w:proofErr w:type="spellEnd"/>
      <w:r>
        <w:t xml:space="preserve"> </w:t>
      </w:r>
      <w:proofErr w:type="spellStart"/>
      <w:r>
        <w:t>Lučke</w:t>
      </w:r>
      <w:proofErr w:type="spellEnd"/>
      <w:r>
        <w:t xml:space="preserve"> </w:t>
      </w:r>
      <w:proofErr w:type="spellStart"/>
      <w:r>
        <w:t>uprave</w:t>
      </w:r>
      <w:proofErr w:type="spellEnd"/>
      <w:r>
        <w:t xml:space="preserve"> Ploče. </w:t>
      </w:r>
    </w:p>
    <w:p w14:paraId="5C55493C" w14:textId="77777777" w:rsidR="009B2D10" w:rsidRDefault="009B2D10"/>
    <w:p w14:paraId="4EE75FDB" w14:textId="77777777" w:rsidR="009B2D10" w:rsidRDefault="002E680B">
      <w:pPr>
        <w:keepNext/>
        <w:spacing w:line="240" w:lineRule="auto"/>
        <w:jc w:val="center"/>
      </w:pPr>
      <w:proofErr w:type="spellStart"/>
      <w:r>
        <w:rPr>
          <w:sz w:val="28"/>
        </w:rPr>
        <w:t>Bilješka</w:t>
      </w:r>
      <w:proofErr w:type="spellEnd"/>
      <w:r>
        <w:rPr>
          <w:sz w:val="28"/>
        </w:rPr>
        <w:t xml:space="preserve"> 5.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9B2D10" w14:paraId="43F52F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D554554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B516927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D3BDB81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C60B1B6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prethodne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48E88C1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tekuće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B2134D8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9B2D10" w14:paraId="1A118076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028D38B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66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294853C3" w14:textId="77777777" w:rsidR="009B2D10" w:rsidRDefault="002E680B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Prihodi</w:t>
            </w:r>
            <w:proofErr w:type="spellEnd"/>
            <w:r>
              <w:rPr>
                <w:sz w:val="18"/>
              </w:rPr>
              <w:t xml:space="preserve"> od </w:t>
            </w:r>
            <w:proofErr w:type="spellStart"/>
            <w:r>
              <w:rPr>
                <w:sz w:val="18"/>
              </w:rPr>
              <w:t>prodaje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proizvoda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robe </w:t>
            </w:r>
            <w:proofErr w:type="spellStart"/>
            <w:r>
              <w:rPr>
                <w:sz w:val="18"/>
              </w:rPr>
              <w:t>te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pruženih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usluga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prihodi</w:t>
            </w:r>
            <w:proofErr w:type="spellEnd"/>
            <w:r>
              <w:rPr>
                <w:sz w:val="18"/>
              </w:rPr>
              <w:t xml:space="preserve"> od </w:t>
            </w:r>
            <w:proofErr w:type="spellStart"/>
            <w:r>
              <w:rPr>
                <w:sz w:val="18"/>
              </w:rPr>
              <w:t>donacija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povrati</w:t>
            </w:r>
            <w:proofErr w:type="spellEnd"/>
            <w:r>
              <w:rPr>
                <w:sz w:val="18"/>
              </w:rPr>
              <w:t xml:space="preserve"> po </w:t>
            </w:r>
            <w:proofErr w:type="spellStart"/>
            <w:r>
              <w:rPr>
                <w:sz w:val="18"/>
              </w:rPr>
              <w:t>protestiranim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jamstvima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661+663)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6C238A1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4035BB1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312.767,40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FE18206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173.741,64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945E93C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55,5</w:t>
            </w:r>
          </w:p>
        </w:tc>
      </w:tr>
    </w:tbl>
    <w:p w14:paraId="2C79E44B" w14:textId="77777777" w:rsidR="009B2D10" w:rsidRDefault="009B2D10">
      <w:pPr>
        <w:spacing w:after="0"/>
      </w:pPr>
    </w:p>
    <w:p w14:paraId="5B37D847" w14:textId="77777777" w:rsidR="009B2D10" w:rsidRDefault="002E680B">
      <w:r>
        <w:t xml:space="preserve">U 2025. </w:t>
      </w:r>
      <w:proofErr w:type="spellStart"/>
      <w:r>
        <w:t>godini</w:t>
      </w:r>
      <w:proofErr w:type="spellEnd"/>
      <w:r>
        <w:t xml:space="preserve"> </w:t>
      </w:r>
      <w:proofErr w:type="spellStart"/>
      <w:r>
        <w:t>ostvareno</w:t>
      </w:r>
      <w:proofErr w:type="spellEnd"/>
      <w:r>
        <w:t xml:space="preserve"> je 169.966,48 </w:t>
      </w:r>
      <w:proofErr w:type="spellStart"/>
      <w:r>
        <w:t>eura</w:t>
      </w:r>
      <w:proofErr w:type="spellEnd"/>
      <w:r>
        <w:t xml:space="preserve"> </w:t>
      </w:r>
      <w:proofErr w:type="spellStart"/>
      <w:r>
        <w:t>prihoda</w:t>
      </w:r>
      <w:proofErr w:type="spellEnd"/>
      <w:r>
        <w:t xml:space="preserve"> od </w:t>
      </w:r>
      <w:proofErr w:type="spellStart"/>
      <w:r>
        <w:t>prefakturiranja</w:t>
      </w:r>
      <w:proofErr w:type="spellEnd"/>
      <w:r>
        <w:t xml:space="preserve"> </w:t>
      </w:r>
      <w:proofErr w:type="spellStart"/>
      <w:r>
        <w:t>režijskih</w:t>
      </w:r>
      <w:proofErr w:type="spellEnd"/>
      <w:r>
        <w:t xml:space="preserve"> </w:t>
      </w:r>
      <w:proofErr w:type="spellStart"/>
      <w:r>
        <w:t>troškova</w:t>
      </w:r>
      <w:proofErr w:type="spellEnd"/>
      <w:r>
        <w:t xml:space="preserve"> </w:t>
      </w:r>
      <w:proofErr w:type="spellStart"/>
      <w:r>
        <w:t>koncesionarima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3.775,16 </w:t>
      </w:r>
      <w:proofErr w:type="spellStart"/>
      <w:r>
        <w:t>eura</w:t>
      </w:r>
      <w:proofErr w:type="spellEnd"/>
      <w:r>
        <w:t xml:space="preserve"> od </w:t>
      </w:r>
      <w:proofErr w:type="spellStart"/>
      <w:r>
        <w:t>prihoda</w:t>
      </w:r>
      <w:proofErr w:type="spellEnd"/>
      <w:r>
        <w:t xml:space="preserve"> od </w:t>
      </w:r>
      <w:proofErr w:type="spellStart"/>
      <w:r>
        <w:t>isporuke</w:t>
      </w:r>
      <w:proofErr w:type="spellEnd"/>
      <w:r>
        <w:t xml:space="preserve"> </w:t>
      </w:r>
      <w:proofErr w:type="spellStart"/>
      <w:r>
        <w:t>električne</w:t>
      </w:r>
      <w:proofErr w:type="spellEnd"/>
      <w:r>
        <w:t xml:space="preserve"> </w:t>
      </w:r>
      <w:proofErr w:type="spellStart"/>
      <w:r>
        <w:t>energije</w:t>
      </w:r>
      <w:proofErr w:type="spellEnd"/>
      <w:r>
        <w:t xml:space="preserve"> u </w:t>
      </w:r>
      <w:proofErr w:type="spellStart"/>
      <w:r>
        <w:t>mrežu</w:t>
      </w:r>
      <w:proofErr w:type="spellEnd"/>
      <w:r>
        <w:t xml:space="preserve"> </w:t>
      </w:r>
      <w:proofErr w:type="spellStart"/>
      <w:r>
        <w:t>proizvedene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sunčane</w:t>
      </w:r>
      <w:proofErr w:type="spellEnd"/>
      <w:r>
        <w:t xml:space="preserve"> </w:t>
      </w:r>
      <w:proofErr w:type="spellStart"/>
      <w:r>
        <w:t>elektrane</w:t>
      </w:r>
      <w:proofErr w:type="spellEnd"/>
      <w:r>
        <w:t xml:space="preserve"> </w:t>
      </w:r>
      <w:proofErr w:type="spellStart"/>
      <w:r>
        <w:t>ugrađene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krovu</w:t>
      </w:r>
      <w:proofErr w:type="spellEnd"/>
      <w:r>
        <w:t xml:space="preserve"> </w:t>
      </w:r>
      <w:proofErr w:type="spellStart"/>
      <w:r>
        <w:t>upravne</w:t>
      </w:r>
      <w:proofErr w:type="spellEnd"/>
      <w:r>
        <w:t xml:space="preserve"> </w:t>
      </w:r>
      <w:proofErr w:type="spellStart"/>
      <w:r>
        <w:t>zgrade</w:t>
      </w:r>
      <w:proofErr w:type="spellEnd"/>
      <w:r>
        <w:t xml:space="preserve"> </w:t>
      </w:r>
      <w:proofErr w:type="spellStart"/>
      <w:r>
        <w:t>Lučke</w:t>
      </w:r>
      <w:proofErr w:type="spellEnd"/>
      <w:r>
        <w:t xml:space="preserve"> </w:t>
      </w:r>
      <w:proofErr w:type="spellStart"/>
      <w:r>
        <w:t>uprave</w:t>
      </w:r>
      <w:proofErr w:type="spellEnd"/>
      <w:r>
        <w:t xml:space="preserve"> Ploče. </w:t>
      </w:r>
      <w:proofErr w:type="spellStart"/>
      <w:r>
        <w:t>Prihodi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manji</w:t>
      </w:r>
      <w:proofErr w:type="spellEnd"/>
      <w:r>
        <w:t xml:space="preserve"> </w:t>
      </w:r>
      <w:proofErr w:type="spellStart"/>
      <w:r>
        <w:t>jer</w:t>
      </w:r>
      <w:proofErr w:type="spellEnd"/>
      <w:r>
        <w:t xml:space="preserve"> </w:t>
      </w:r>
      <w:proofErr w:type="spellStart"/>
      <w:r>
        <w:t>ovise</w:t>
      </w:r>
      <w:proofErr w:type="spellEnd"/>
      <w:r>
        <w:t xml:space="preserve"> o </w:t>
      </w:r>
      <w:proofErr w:type="spellStart"/>
      <w:r>
        <w:t>potrošnji</w:t>
      </w:r>
      <w:proofErr w:type="spellEnd"/>
      <w:r>
        <w:t>.</w:t>
      </w:r>
    </w:p>
    <w:p w14:paraId="0870FD21" w14:textId="77777777" w:rsidR="009B2D10" w:rsidRDefault="009B2D10"/>
    <w:p w14:paraId="71AB8C97" w14:textId="77777777" w:rsidR="009B2D10" w:rsidRDefault="002E680B">
      <w:pPr>
        <w:keepNext/>
        <w:spacing w:line="240" w:lineRule="auto"/>
        <w:jc w:val="center"/>
      </w:pPr>
      <w:proofErr w:type="spellStart"/>
      <w:r>
        <w:rPr>
          <w:sz w:val="28"/>
        </w:rPr>
        <w:t>Bilješka</w:t>
      </w:r>
      <w:proofErr w:type="spellEnd"/>
      <w:r>
        <w:rPr>
          <w:sz w:val="28"/>
        </w:rPr>
        <w:t xml:space="preserve"> 6.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9B2D10" w14:paraId="5C5DB5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D3D6022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69DEC1E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37806BA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EA6E083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prethodne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30004B8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tekuće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2C1B587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9B2D10" w14:paraId="0F00EB37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211E842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67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5407F93A" w14:textId="77777777" w:rsidR="009B2D10" w:rsidRDefault="002E680B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Prihodi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iz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nadležnog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proračuna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od HZZO-a </w:t>
            </w:r>
            <w:proofErr w:type="spellStart"/>
            <w:r>
              <w:rPr>
                <w:sz w:val="18"/>
              </w:rPr>
              <w:t>na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temelju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ugovornih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obveza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671+673)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0F10A53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A25ED57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5.804.687,32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C0EFE9E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6.135.546,72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64ACF56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105,7</w:t>
            </w:r>
          </w:p>
        </w:tc>
      </w:tr>
    </w:tbl>
    <w:p w14:paraId="314C4FB5" w14:textId="77777777" w:rsidR="009B2D10" w:rsidRDefault="009B2D10">
      <w:pPr>
        <w:spacing w:after="0"/>
      </w:pPr>
    </w:p>
    <w:p w14:paraId="579AAB78" w14:textId="77777777" w:rsidR="009B2D10" w:rsidRDefault="002E680B">
      <w:proofErr w:type="spellStart"/>
      <w:r>
        <w:t>Prihodi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proračuna</w:t>
      </w:r>
      <w:proofErr w:type="spellEnd"/>
      <w:r>
        <w:t xml:space="preserve"> za </w:t>
      </w:r>
      <w:proofErr w:type="spellStart"/>
      <w:r>
        <w:t>financiranje</w:t>
      </w:r>
      <w:proofErr w:type="spellEnd"/>
      <w:r>
        <w:t xml:space="preserve"> </w:t>
      </w:r>
      <w:proofErr w:type="spellStart"/>
      <w:r>
        <w:t>rashoda</w:t>
      </w:r>
      <w:proofErr w:type="spellEnd"/>
      <w:r>
        <w:t xml:space="preserve"> </w:t>
      </w:r>
      <w:proofErr w:type="spellStart"/>
      <w:r>
        <w:t>poslovanja</w:t>
      </w:r>
      <w:proofErr w:type="spellEnd"/>
      <w:r>
        <w:t xml:space="preserve"> </w:t>
      </w:r>
      <w:proofErr w:type="spellStart"/>
      <w:r>
        <w:t>odnose</w:t>
      </w:r>
      <w:proofErr w:type="spellEnd"/>
      <w:r>
        <w:t xml:space="preserve"> se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prihode</w:t>
      </w:r>
      <w:proofErr w:type="spellEnd"/>
      <w:r>
        <w:t xml:space="preserve"> za </w:t>
      </w:r>
      <w:proofErr w:type="spellStart"/>
      <w:r>
        <w:t>podmirenje</w:t>
      </w:r>
      <w:proofErr w:type="spellEnd"/>
      <w:r>
        <w:t xml:space="preserve"> </w:t>
      </w:r>
      <w:proofErr w:type="spellStart"/>
      <w:r>
        <w:t>rashoda</w:t>
      </w:r>
      <w:proofErr w:type="spellEnd"/>
      <w:r>
        <w:t xml:space="preserve"> za </w:t>
      </w:r>
      <w:proofErr w:type="spellStart"/>
      <w:r>
        <w:t>kamatu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Zajam</w:t>
      </w:r>
      <w:proofErr w:type="spellEnd"/>
      <w:r>
        <w:t xml:space="preserve"> </w:t>
      </w:r>
      <w:proofErr w:type="spellStart"/>
      <w:r>
        <w:t>Svjetske</w:t>
      </w:r>
      <w:proofErr w:type="spellEnd"/>
      <w:r>
        <w:t xml:space="preserve"> </w:t>
      </w:r>
      <w:proofErr w:type="spellStart"/>
      <w:r>
        <w:t>banke</w:t>
      </w:r>
      <w:proofErr w:type="spellEnd"/>
      <w:r>
        <w:t xml:space="preserve"> br. 8077-HR u </w:t>
      </w:r>
      <w:proofErr w:type="spellStart"/>
      <w:r>
        <w:t>iznosu</w:t>
      </w:r>
      <w:proofErr w:type="spellEnd"/>
      <w:r>
        <w:t xml:space="preserve"> 1.273.791,87 </w:t>
      </w:r>
      <w:proofErr w:type="spellStart"/>
      <w:r>
        <w:t>eura</w:t>
      </w:r>
      <w:proofErr w:type="spellEnd"/>
      <w:r>
        <w:t xml:space="preserve">, </w:t>
      </w:r>
      <w:proofErr w:type="spellStart"/>
      <w:r>
        <w:t>dok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lastRenderedPageBreak/>
        <w:t>prethodne</w:t>
      </w:r>
      <w:proofErr w:type="spellEnd"/>
      <w:r>
        <w:t xml:space="preserve"> </w:t>
      </w:r>
      <w:proofErr w:type="spellStart"/>
      <w:r>
        <w:t>godine</w:t>
      </w:r>
      <w:proofErr w:type="spellEnd"/>
      <w:r>
        <w:t xml:space="preserve"> </w:t>
      </w:r>
      <w:proofErr w:type="spellStart"/>
      <w:r>
        <w:t>iznosili</w:t>
      </w:r>
      <w:proofErr w:type="spellEnd"/>
      <w:r>
        <w:t xml:space="preserve"> 1,5 </w:t>
      </w:r>
      <w:proofErr w:type="spellStart"/>
      <w:r>
        <w:t>milijuna</w:t>
      </w:r>
      <w:proofErr w:type="spellEnd"/>
      <w:r>
        <w:t xml:space="preserve"> </w:t>
      </w:r>
      <w:proofErr w:type="spellStart"/>
      <w:r>
        <w:t>eura</w:t>
      </w:r>
      <w:proofErr w:type="spellEnd"/>
      <w:r>
        <w:t xml:space="preserve"> </w:t>
      </w:r>
      <w:proofErr w:type="spellStart"/>
      <w:r>
        <w:t>zbog</w:t>
      </w:r>
      <w:proofErr w:type="spellEnd"/>
      <w:r>
        <w:t xml:space="preserve"> </w:t>
      </w:r>
      <w:proofErr w:type="spellStart"/>
      <w:r>
        <w:t>više</w:t>
      </w:r>
      <w:proofErr w:type="spellEnd"/>
      <w:r>
        <w:t xml:space="preserve"> </w:t>
      </w:r>
      <w:proofErr w:type="spellStart"/>
      <w:r>
        <w:t>varijabilne</w:t>
      </w:r>
      <w:proofErr w:type="spellEnd"/>
      <w:r>
        <w:t xml:space="preserve"> </w:t>
      </w:r>
      <w:proofErr w:type="spellStart"/>
      <w:r>
        <w:t>kamatne</w:t>
      </w:r>
      <w:proofErr w:type="spellEnd"/>
      <w:r>
        <w:t xml:space="preserve"> stope. </w:t>
      </w:r>
      <w:proofErr w:type="spellStart"/>
      <w:r>
        <w:t>Ostali</w:t>
      </w:r>
      <w:proofErr w:type="spellEnd"/>
      <w:r>
        <w:t xml:space="preserve"> </w:t>
      </w:r>
      <w:proofErr w:type="spellStart"/>
      <w:r>
        <w:t>iznos</w:t>
      </w:r>
      <w:proofErr w:type="spellEnd"/>
      <w:r>
        <w:t xml:space="preserve"> </w:t>
      </w:r>
      <w:proofErr w:type="spellStart"/>
      <w:r>
        <w:t>odnos</w:t>
      </w:r>
      <w:proofErr w:type="spellEnd"/>
      <w:r>
        <w:t xml:space="preserve"> se </w:t>
      </w:r>
      <w:proofErr w:type="spellStart"/>
      <w:r>
        <w:t>na</w:t>
      </w:r>
      <w:proofErr w:type="spellEnd"/>
      <w:r>
        <w:t xml:space="preserve"> </w:t>
      </w:r>
      <w:proofErr w:type="spellStart"/>
      <w:r>
        <w:t>sufinanciranje</w:t>
      </w:r>
      <w:proofErr w:type="spellEnd"/>
      <w:r>
        <w:t xml:space="preserve"> </w:t>
      </w:r>
      <w:proofErr w:type="spellStart"/>
      <w:r>
        <w:t>rashoda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EU </w:t>
      </w:r>
      <w:proofErr w:type="spellStart"/>
      <w:r>
        <w:t>projekata</w:t>
      </w:r>
      <w:proofErr w:type="spellEnd"/>
      <w:r>
        <w:t xml:space="preserve">. </w:t>
      </w:r>
      <w:proofErr w:type="spellStart"/>
      <w:r>
        <w:t>Projekti</w:t>
      </w:r>
      <w:proofErr w:type="spellEnd"/>
      <w:r>
        <w:t xml:space="preserve"> se </w:t>
      </w:r>
      <w:proofErr w:type="spellStart"/>
      <w:r>
        <w:t>najprije</w:t>
      </w:r>
      <w:proofErr w:type="spellEnd"/>
      <w:r>
        <w:t xml:space="preserve"> </w:t>
      </w:r>
      <w:proofErr w:type="spellStart"/>
      <w:r>
        <w:t>financiraju</w:t>
      </w:r>
      <w:proofErr w:type="spellEnd"/>
      <w:r>
        <w:t xml:space="preserve"> </w:t>
      </w:r>
      <w:proofErr w:type="spellStart"/>
      <w:r>
        <w:t>namjenskim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sredstvima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državnog</w:t>
      </w:r>
      <w:proofErr w:type="spellEnd"/>
      <w:r>
        <w:t xml:space="preserve"> </w:t>
      </w:r>
      <w:proofErr w:type="spellStart"/>
      <w:r>
        <w:t>proračuna</w:t>
      </w:r>
      <w:proofErr w:type="spellEnd"/>
      <w:r>
        <w:t xml:space="preserve">, a </w:t>
      </w:r>
      <w:proofErr w:type="spellStart"/>
      <w:r>
        <w:t>kasnije</w:t>
      </w:r>
      <w:proofErr w:type="spellEnd"/>
      <w:r>
        <w:t xml:space="preserve"> </w:t>
      </w:r>
      <w:proofErr w:type="spellStart"/>
      <w:r>
        <w:t>pristiže</w:t>
      </w:r>
      <w:proofErr w:type="spellEnd"/>
      <w:r>
        <w:t xml:space="preserve"> </w:t>
      </w:r>
      <w:proofErr w:type="spellStart"/>
      <w:r>
        <w:t>refundacija</w:t>
      </w:r>
      <w:proofErr w:type="spellEnd"/>
      <w:r>
        <w:t xml:space="preserve"> </w:t>
      </w:r>
      <w:proofErr w:type="spellStart"/>
      <w:r>
        <w:t>sredstava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nadležnog</w:t>
      </w:r>
      <w:proofErr w:type="spellEnd"/>
      <w:r>
        <w:t xml:space="preserve"> </w:t>
      </w:r>
      <w:proofErr w:type="spellStart"/>
      <w:r>
        <w:t>tijela</w:t>
      </w:r>
      <w:proofErr w:type="spellEnd"/>
      <w:r>
        <w:t>.  </w:t>
      </w:r>
      <w:proofErr w:type="spellStart"/>
      <w:r>
        <w:t>Prihodi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proračuna</w:t>
      </w:r>
      <w:proofErr w:type="spellEnd"/>
      <w:r>
        <w:t xml:space="preserve"> za </w:t>
      </w:r>
      <w:proofErr w:type="spellStart"/>
      <w:r>
        <w:t>financiranje</w:t>
      </w:r>
      <w:proofErr w:type="spellEnd"/>
      <w:r>
        <w:t xml:space="preserve"> </w:t>
      </w:r>
      <w:proofErr w:type="spellStart"/>
      <w:r>
        <w:t>rashoda</w:t>
      </w:r>
      <w:proofErr w:type="spellEnd"/>
      <w:r>
        <w:t xml:space="preserve"> za </w:t>
      </w:r>
      <w:proofErr w:type="spellStart"/>
      <w:r>
        <w:t>na</w:t>
      </w:r>
      <w:r>
        <w:t>bavu</w:t>
      </w:r>
      <w:proofErr w:type="spellEnd"/>
      <w:r>
        <w:t xml:space="preserve"> </w:t>
      </w:r>
      <w:proofErr w:type="spellStart"/>
      <w:r>
        <w:t>nefinancijske</w:t>
      </w:r>
      <w:proofErr w:type="spellEnd"/>
      <w:r>
        <w:t xml:space="preserve"> </w:t>
      </w:r>
      <w:proofErr w:type="spellStart"/>
      <w:r>
        <w:t>imovine</w:t>
      </w:r>
      <w:proofErr w:type="spellEnd"/>
      <w:r>
        <w:t xml:space="preserve"> u </w:t>
      </w:r>
      <w:proofErr w:type="spellStart"/>
      <w:r>
        <w:t>cijelosti</w:t>
      </w:r>
      <w:proofErr w:type="spellEnd"/>
      <w:r>
        <w:t xml:space="preserve"> se </w:t>
      </w:r>
      <w:proofErr w:type="spellStart"/>
      <w:r>
        <w:t>odnose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sufinanciranje</w:t>
      </w:r>
      <w:proofErr w:type="spellEnd"/>
      <w:r>
        <w:t xml:space="preserve"> </w:t>
      </w:r>
      <w:proofErr w:type="spellStart"/>
      <w:r>
        <w:t>rashoda</w:t>
      </w:r>
      <w:proofErr w:type="spellEnd"/>
      <w:r>
        <w:t xml:space="preserve"> EU </w:t>
      </w:r>
      <w:proofErr w:type="spellStart"/>
      <w:r>
        <w:t>projekata</w:t>
      </w:r>
      <w:proofErr w:type="spellEnd"/>
      <w:r>
        <w:t>.</w:t>
      </w:r>
    </w:p>
    <w:p w14:paraId="63B0F6D4" w14:textId="77777777" w:rsidR="009B2D10" w:rsidRDefault="002E680B">
      <w:proofErr w:type="spellStart"/>
      <w:r>
        <w:t>Prihodi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nadležnog</w:t>
      </w:r>
      <w:proofErr w:type="spellEnd"/>
      <w:r>
        <w:t xml:space="preserve"> </w:t>
      </w:r>
      <w:proofErr w:type="spellStart"/>
      <w:r>
        <w:t>proračuna</w:t>
      </w:r>
      <w:proofErr w:type="spellEnd"/>
      <w:r>
        <w:t xml:space="preserve"> za </w:t>
      </w:r>
      <w:proofErr w:type="spellStart"/>
      <w:r>
        <w:t>financiranje</w:t>
      </w:r>
      <w:proofErr w:type="spellEnd"/>
      <w:r>
        <w:t xml:space="preserve"> </w:t>
      </w:r>
      <w:proofErr w:type="spellStart"/>
      <w:r>
        <w:t>izdataka</w:t>
      </w:r>
      <w:proofErr w:type="spellEnd"/>
      <w:r>
        <w:t xml:space="preserve"> za </w:t>
      </w:r>
      <w:proofErr w:type="spellStart"/>
      <w:r>
        <w:t>financijsku</w:t>
      </w:r>
      <w:proofErr w:type="spellEnd"/>
      <w:r>
        <w:t xml:space="preserve"> </w:t>
      </w:r>
      <w:proofErr w:type="spellStart"/>
      <w:r>
        <w:t>imovinu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otplatu</w:t>
      </w:r>
      <w:proofErr w:type="spellEnd"/>
      <w:r>
        <w:t xml:space="preserve"> </w:t>
      </w:r>
      <w:proofErr w:type="spellStart"/>
      <w:r>
        <w:t>zajmova</w:t>
      </w:r>
      <w:proofErr w:type="spellEnd"/>
      <w:r>
        <w:t xml:space="preserve"> </w:t>
      </w:r>
      <w:proofErr w:type="spellStart"/>
      <w:r>
        <w:t>ostvareni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4.275.868,06 </w:t>
      </w:r>
      <w:proofErr w:type="spellStart"/>
      <w:r>
        <w:t>eura</w:t>
      </w:r>
      <w:proofErr w:type="spellEnd"/>
      <w:r>
        <w:t xml:space="preserve">, </w:t>
      </w:r>
      <w:proofErr w:type="gramStart"/>
      <w:r>
        <w:t>a</w:t>
      </w:r>
      <w:proofErr w:type="gramEnd"/>
      <w:r>
        <w:t xml:space="preserve"> </w:t>
      </w:r>
      <w:proofErr w:type="spellStart"/>
      <w:r>
        <w:t>odnose</w:t>
      </w:r>
      <w:proofErr w:type="spellEnd"/>
      <w:r>
        <w:t xml:space="preserve"> se </w:t>
      </w:r>
      <w:proofErr w:type="spellStart"/>
      <w:r>
        <w:t>na</w:t>
      </w:r>
      <w:proofErr w:type="spellEnd"/>
      <w:r>
        <w:t xml:space="preserve"> </w:t>
      </w:r>
      <w:proofErr w:type="spellStart"/>
      <w:r>
        <w:t>otplatu</w:t>
      </w:r>
      <w:proofErr w:type="spellEnd"/>
      <w:r>
        <w:t xml:space="preserve"> </w:t>
      </w:r>
      <w:proofErr w:type="spellStart"/>
      <w:r>
        <w:t>glavnice</w:t>
      </w:r>
      <w:proofErr w:type="spellEnd"/>
      <w:r>
        <w:t xml:space="preserve"> </w:t>
      </w:r>
      <w:proofErr w:type="spellStart"/>
      <w:r>
        <w:t>Zajma</w:t>
      </w:r>
      <w:proofErr w:type="spellEnd"/>
      <w:r>
        <w:t xml:space="preserve"> </w:t>
      </w:r>
      <w:proofErr w:type="spellStart"/>
      <w:r>
        <w:t>Svjetske</w:t>
      </w:r>
      <w:proofErr w:type="spellEnd"/>
      <w:r>
        <w:t xml:space="preserve"> </w:t>
      </w:r>
      <w:proofErr w:type="spellStart"/>
      <w:r>
        <w:t>banke</w:t>
      </w:r>
      <w:proofErr w:type="spellEnd"/>
      <w:r>
        <w:t xml:space="preserve"> br. 8077-HR </w:t>
      </w:r>
      <w:proofErr w:type="spellStart"/>
      <w:r>
        <w:t>čija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sredstva</w:t>
      </w:r>
      <w:proofErr w:type="spellEnd"/>
      <w:r>
        <w:t xml:space="preserve"> </w:t>
      </w:r>
      <w:proofErr w:type="spellStart"/>
      <w:r>
        <w:t>iskorištena</w:t>
      </w:r>
      <w:proofErr w:type="spellEnd"/>
      <w:r>
        <w:t xml:space="preserve"> za </w:t>
      </w:r>
      <w:proofErr w:type="spellStart"/>
      <w:r>
        <w:t>provedbu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Integracije</w:t>
      </w:r>
      <w:proofErr w:type="spellEnd"/>
      <w:r>
        <w:t xml:space="preserve"> </w:t>
      </w:r>
      <w:proofErr w:type="spellStart"/>
      <w:r>
        <w:t>trgovine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transporta</w:t>
      </w:r>
      <w:proofErr w:type="spellEnd"/>
      <w:r>
        <w:t xml:space="preserve"> (2006.-2016.). </w:t>
      </w:r>
    </w:p>
    <w:p w14:paraId="16FA13DC" w14:textId="77777777" w:rsidR="009B2D10" w:rsidRDefault="009B2D10"/>
    <w:p w14:paraId="12D8A788" w14:textId="77777777" w:rsidR="009B2D10" w:rsidRDefault="002E680B">
      <w:pPr>
        <w:keepNext/>
        <w:spacing w:line="240" w:lineRule="auto"/>
        <w:jc w:val="center"/>
      </w:pPr>
      <w:proofErr w:type="spellStart"/>
      <w:r>
        <w:rPr>
          <w:sz w:val="28"/>
        </w:rPr>
        <w:t>Bilješka</w:t>
      </w:r>
      <w:proofErr w:type="spellEnd"/>
      <w:r>
        <w:rPr>
          <w:sz w:val="28"/>
        </w:rPr>
        <w:t xml:space="preserve"> 7.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9B2D10" w14:paraId="616CA6F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C9FC042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79F7221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AEA20C5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2F81C08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prethodne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3581921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tekuće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5C8BFA2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9B2D10" w14:paraId="29DABD21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04E760D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68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7D139128" w14:textId="77777777" w:rsidR="009B2D10" w:rsidRDefault="002E680B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Kazne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upravne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mjere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ostali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prihodi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681+683)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2B4B3D3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9638F14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948.952,35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B74BB9F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2.201.176,62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84E95EE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232,0</w:t>
            </w:r>
          </w:p>
        </w:tc>
      </w:tr>
    </w:tbl>
    <w:p w14:paraId="47966385" w14:textId="77777777" w:rsidR="009B2D10" w:rsidRDefault="009B2D10">
      <w:pPr>
        <w:spacing w:after="0"/>
      </w:pPr>
    </w:p>
    <w:p w14:paraId="6F74B88F" w14:textId="77777777" w:rsidR="009B2D10" w:rsidRDefault="002E680B">
      <w:proofErr w:type="spellStart"/>
      <w:r>
        <w:t>Ostali</w:t>
      </w:r>
      <w:proofErr w:type="spellEnd"/>
      <w:r>
        <w:t xml:space="preserve"> </w:t>
      </w:r>
      <w:proofErr w:type="spellStart"/>
      <w:r>
        <w:t>prihodi</w:t>
      </w:r>
      <w:proofErr w:type="spellEnd"/>
      <w:r>
        <w:t xml:space="preserve"> </w:t>
      </w:r>
      <w:proofErr w:type="spellStart"/>
      <w:r>
        <w:t>bilježe</w:t>
      </w:r>
      <w:proofErr w:type="spellEnd"/>
      <w:r>
        <w:t xml:space="preserve"> </w:t>
      </w:r>
      <w:proofErr w:type="spellStart"/>
      <w:r>
        <w:t>značajno</w:t>
      </w:r>
      <w:proofErr w:type="spellEnd"/>
      <w:r>
        <w:t xml:space="preserve"> </w:t>
      </w:r>
      <w:proofErr w:type="spellStart"/>
      <w:r>
        <w:t>povećanje</w:t>
      </w:r>
      <w:proofErr w:type="spellEnd"/>
      <w:r>
        <w:t xml:space="preserve"> u </w:t>
      </w:r>
      <w:proofErr w:type="spellStart"/>
      <w:r>
        <w:t>odnosu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isto</w:t>
      </w:r>
      <w:proofErr w:type="spellEnd"/>
      <w:r>
        <w:t xml:space="preserve"> </w:t>
      </w:r>
      <w:proofErr w:type="spellStart"/>
      <w:r>
        <w:t>razdoblje</w:t>
      </w:r>
      <w:proofErr w:type="spellEnd"/>
      <w:r>
        <w:t xml:space="preserve"> </w:t>
      </w:r>
      <w:proofErr w:type="spellStart"/>
      <w:r>
        <w:t>prethodne</w:t>
      </w:r>
      <w:proofErr w:type="spellEnd"/>
      <w:r>
        <w:t xml:space="preserve"> </w:t>
      </w:r>
      <w:proofErr w:type="spellStart"/>
      <w:r>
        <w:t>godine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iznose</w:t>
      </w:r>
      <w:proofErr w:type="spellEnd"/>
      <w:r>
        <w:t xml:space="preserve"> 2.201.176,06 </w:t>
      </w:r>
      <w:proofErr w:type="spellStart"/>
      <w:r>
        <w:t>eura</w:t>
      </w:r>
      <w:proofErr w:type="spellEnd"/>
      <w:r>
        <w:t xml:space="preserve">. </w:t>
      </w:r>
      <w:proofErr w:type="spellStart"/>
      <w:r>
        <w:t>Riječ</w:t>
      </w:r>
      <w:proofErr w:type="spellEnd"/>
      <w:r>
        <w:t xml:space="preserve"> je o </w:t>
      </w:r>
      <w:proofErr w:type="spellStart"/>
      <w:r>
        <w:t>prihodima</w:t>
      </w:r>
      <w:proofErr w:type="spellEnd"/>
      <w:r>
        <w:t xml:space="preserve"> od </w:t>
      </w:r>
      <w:proofErr w:type="spellStart"/>
      <w:r>
        <w:t>izvansudske</w:t>
      </w:r>
      <w:proofErr w:type="spellEnd"/>
      <w:r>
        <w:t xml:space="preserve"> </w:t>
      </w:r>
      <w:proofErr w:type="spellStart"/>
      <w:r>
        <w:t>nagodbe</w:t>
      </w:r>
      <w:proofErr w:type="spellEnd"/>
      <w:r>
        <w:t xml:space="preserve"> </w:t>
      </w:r>
      <w:proofErr w:type="spellStart"/>
      <w:r>
        <w:t>između</w:t>
      </w:r>
      <w:proofErr w:type="spellEnd"/>
      <w:r>
        <w:t xml:space="preserve"> </w:t>
      </w:r>
      <w:proofErr w:type="spellStart"/>
      <w:r>
        <w:t>Lučke</w:t>
      </w:r>
      <w:proofErr w:type="spellEnd"/>
      <w:r>
        <w:t xml:space="preserve"> </w:t>
      </w:r>
      <w:proofErr w:type="spellStart"/>
      <w:r>
        <w:t>uprave</w:t>
      </w:r>
      <w:proofErr w:type="spellEnd"/>
      <w:r>
        <w:t xml:space="preserve"> Ploče </w:t>
      </w:r>
      <w:proofErr w:type="spellStart"/>
      <w:r>
        <w:t>i</w:t>
      </w:r>
      <w:proofErr w:type="spellEnd"/>
      <w:r>
        <w:t xml:space="preserve"> STI POPLAR SHIPPING COMPANY LIMITED u </w:t>
      </w:r>
      <w:proofErr w:type="spellStart"/>
      <w:r>
        <w:t>iznosu</w:t>
      </w:r>
      <w:proofErr w:type="spellEnd"/>
      <w:r>
        <w:t xml:space="preserve"> 2.200.000 </w:t>
      </w:r>
      <w:proofErr w:type="spellStart"/>
      <w:r>
        <w:t>eura</w:t>
      </w:r>
      <w:proofErr w:type="spellEnd"/>
      <w:r>
        <w:t xml:space="preserve">. Lučka uprava je </w:t>
      </w:r>
      <w:proofErr w:type="spellStart"/>
      <w:r>
        <w:t>vodila</w:t>
      </w:r>
      <w:proofErr w:type="spellEnd"/>
      <w:r>
        <w:t xml:space="preserve"> </w:t>
      </w:r>
      <w:proofErr w:type="spellStart"/>
      <w:r>
        <w:t>postupak</w:t>
      </w:r>
      <w:proofErr w:type="spellEnd"/>
      <w:r>
        <w:t xml:space="preserve"> </w:t>
      </w:r>
      <w:proofErr w:type="spellStart"/>
      <w:r>
        <w:t>protiv</w:t>
      </w:r>
      <w:proofErr w:type="spellEnd"/>
      <w:r>
        <w:t xml:space="preserve"> </w:t>
      </w:r>
      <w:proofErr w:type="spellStart"/>
      <w:r>
        <w:t>spomenutog</w:t>
      </w:r>
      <w:proofErr w:type="spellEnd"/>
      <w:r>
        <w:t xml:space="preserve"> </w:t>
      </w:r>
      <w:proofErr w:type="spellStart"/>
      <w:r>
        <w:t>društva</w:t>
      </w:r>
      <w:proofErr w:type="spellEnd"/>
      <w:r>
        <w:t xml:space="preserve"> </w:t>
      </w:r>
      <w:proofErr w:type="spellStart"/>
      <w:r>
        <w:t>zbog</w:t>
      </w:r>
      <w:proofErr w:type="spellEnd"/>
      <w:r>
        <w:t xml:space="preserve"> </w:t>
      </w:r>
      <w:proofErr w:type="spellStart"/>
      <w:r>
        <w:t>štete</w:t>
      </w:r>
      <w:proofErr w:type="spellEnd"/>
      <w:r>
        <w:t xml:space="preserve"> </w:t>
      </w:r>
      <w:proofErr w:type="spellStart"/>
      <w:r>
        <w:t>nastale</w:t>
      </w:r>
      <w:proofErr w:type="spellEnd"/>
      <w:r>
        <w:t xml:space="preserve"> </w:t>
      </w:r>
      <w:proofErr w:type="spellStart"/>
      <w:r>
        <w:t>udarom</w:t>
      </w:r>
      <w:proofErr w:type="spellEnd"/>
      <w:r>
        <w:t xml:space="preserve"> </w:t>
      </w:r>
      <w:proofErr w:type="spellStart"/>
      <w:r>
        <w:t>broda</w:t>
      </w:r>
      <w:proofErr w:type="spellEnd"/>
      <w:r>
        <w:t xml:space="preserve"> u </w:t>
      </w:r>
      <w:proofErr w:type="spellStart"/>
      <w:r>
        <w:t>obalu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ukrcajnu</w:t>
      </w:r>
      <w:proofErr w:type="spellEnd"/>
      <w:r>
        <w:t xml:space="preserve"> </w:t>
      </w:r>
      <w:proofErr w:type="spellStart"/>
      <w:r>
        <w:t>platformu</w:t>
      </w:r>
      <w:proofErr w:type="spellEnd"/>
      <w:r>
        <w:t xml:space="preserve"> </w:t>
      </w:r>
      <w:proofErr w:type="spellStart"/>
      <w:r>
        <w:t>terminala</w:t>
      </w:r>
      <w:proofErr w:type="spellEnd"/>
      <w:r>
        <w:t xml:space="preserve"> </w:t>
      </w:r>
      <w:proofErr w:type="spellStart"/>
      <w:r>
        <w:t>tekućih</w:t>
      </w:r>
      <w:proofErr w:type="spellEnd"/>
      <w:r>
        <w:t xml:space="preserve"> </w:t>
      </w:r>
      <w:proofErr w:type="spellStart"/>
      <w:r>
        <w:t>tereta</w:t>
      </w:r>
      <w:proofErr w:type="spellEnd"/>
      <w:r>
        <w:t xml:space="preserve"> u Luci Ploče u 2018. </w:t>
      </w:r>
      <w:proofErr w:type="spellStart"/>
      <w:r>
        <w:t>godini</w:t>
      </w:r>
      <w:proofErr w:type="spellEnd"/>
      <w:r>
        <w:t xml:space="preserve">. </w:t>
      </w:r>
      <w:proofErr w:type="spellStart"/>
      <w:r>
        <w:t>Preostali</w:t>
      </w:r>
      <w:proofErr w:type="spellEnd"/>
      <w:r>
        <w:t xml:space="preserve"> </w:t>
      </w:r>
      <w:proofErr w:type="spellStart"/>
      <w:r>
        <w:t>iznos</w:t>
      </w:r>
      <w:proofErr w:type="spellEnd"/>
      <w:r>
        <w:t xml:space="preserve"> </w:t>
      </w:r>
      <w:proofErr w:type="spellStart"/>
      <w:r>
        <w:t>odnosi</w:t>
      </w:r>
      <w:proofErr w:type="spellEnd"/>
      <w:r>
        <w:t xml:space="preserve"> se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povrat</w:t>
      </w:r>
      <w:proofErr w:type="spellEnd"/>
      <w:r>
        <w:t xml:space="preserve"> </w:t>
      </w:r>
      <w:proofErr w:type="spellStart"/>
      <w:r>
        <w:t>isplaćenih</w:t>
      </w:r>
      <w:proofErr w:type="spellEnd"/>
      <w:r>
        <w:t xml:space="preserve"> </w:t>
      </w:r>
      <w:proofErr w:type="spellStart"/>
      <w:r>
        <w:t>troškova</w:t>
      </w:r>
      <w:proofErr w:type="spellEnd"/>
      <w:r>
        <w:t xml:space="preserve"> </w:t>
      </w:r>
      <w:proofErr w:type="spellStart"/>
      <w:r>
        <w:t>sudskog</w:t>
      </w:r>
      <w:proofErr w:type="spellEnd"/>
      <w:r>
        <w:t xml:space="preserve"> </w:t>
      </w:r>
      <w:proofErr w:type="spellStart"/>
      <w:r>
        <w:t>postupka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višak</w:t>
      </w:r>
      <w:proofErr w:type="spellEnd"/>
      <w:r>
        <w:t xml:space="preserve"> </w:t>
      </w:r>
      <w:proofErr w:type="spellStart"/>
      <w:r>
        <w:t>novca</w:t>
      </w:r>
      <w:proofErr w:type="spellEnd"/>
      <w:r>
        <w:t xml:space="preserve"> u </w:t>
      </w:r>
      <w:proofErr w:type="spellStart"/>
      <w:r>
        <w:t>blagajni</w:t>
      </w:r>
      <w:proofErr w:type="spellEnd"/>
      <w:r>
        <w:t>.</w:t>
      </w:r>
    </w:p>
    <w:p w14:paraId="6BD93E95" w14:textId="77777777" w:rsidR="009B2D10" w:rsidRDefault="009B2D10"/>
    <w:p w14:paraId="0842C50E" w14:textId="77777777" w:rsidR="009B2D10" w:rsidRDefault="002E680B">
      <w:pPr>
        <w:keepNext/>
        <w:spacing w:line="240" w:lineRule="auto"/>
        <w:jc w:val="center"/>
      </w:pPr>
      <w:proofErr w:type="spellStart"/>
      <w:r>
        <w:rPr>
          <w:sz w:val="28"/>
        </w:rPr>
        <w:t>Bilješka</w:t>
      </w:r>
      <w:proofErr w:type="spellEnd"/>
      <w:r>
        <w:rPr>
          <w:sz w:val="28"/>
        </w:rPr>
        <w:t xml:space="preserve"> 8.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9B2D10" w14:paraId="25FD3B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48E655C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5D32188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FBA5790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ABE2480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prethodne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B8B1FA3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tekuće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3498197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9B2D10" w14:paraId="3243CF72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EDB8A38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475276F6" w14:textId="77777777" w:rsidR="009B2D10" w:rsidRDefault="002E680B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Rashodi</w:t>
            </w:r>
            <w:proofErr w:type="spellEnd"/>
            <w:r>
              <w:rPr>
                <w:sz w:val="18"/>
              </w:rPr>
              <w:t xml:space="preserve"> za </w:t>
            </w:r>
            <w:proofErr w:type="spellStart"/>
            <w:r>
              <w:rPr>
                <w:sz w:val="18"/>
              </w:rPr>
              <w:t>zaposlene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311+312+313)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1AA9582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8366369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1.306.589,47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9907C0C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1.488.810,48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6F3CE72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113,9</w:t>
            </w:r>
          </w:p>
        </w:tc>
      </w:tr>
    </w:tbl>
    <w:p w14:paraId="6E7A0EB2" w14:textId="77777777" w:rsidR="009B2D10" w:rsidRDefault="009B2D10">
      <w:pPr>
        <w:spacing w:after="0"/>
      </w:pPr>
    </w:p>
    <w:p w14:paraId="5B92AB0A" w14:textId="77777777" w:rsidR="009B2D10" w:rsidRDefault="002E680B">
      <w:proofErr w:type="spellStart"/>
      <w:r>
        <w:t>Rashodi</w:t>
      </w:r>
      <w:proofErr w:type="spellEnd"/>
      <w:r>
        <w:t xml:space="preserve"> za </w:t>
      </w:r>
      <w:proofErr w:type="spellStart"/>
      <w:r>
        <w:t>zaposlene</w:t>
      </w:r>
      <w:proofErr w:type="spellEnd"/>
      <w:r>
        <w:t xml:space="preserve"> </w:t>
      </w:r>
      <w:proofErr w:type="spellStart"/>
      <w:r>
        <w:t>veći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za 13,9 </w:t>
      </w:r>
      <w:proofErr w:type="spellStart"/>
      <w:r>
        <w:t>posto</w:t>
      </w:r>
      <w:proofErr w:type="spellEnd"/>
      <w:r>
        <w:t xml:space="preserve"> u </w:t>
      </w:r>
      <w:proofErr w:type="spellStart"/>
      <w:r>
        <w:t>odnosu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prethodno</w:t>
      </w:r>
      <w:proofErr w:type="spellEnd"/>
      <w:r>
        <w:t xml:space="preserve"> </w:t>
      </w:r>
      <w:proofErr w:type="spellStart"/>
      <w:r>
        <w:t>razdoblje</w:t>
      </w:r>
      <w:proofErr w:type="spellEnd"/>
      <w:r>
        <w:t xml:space="preserve"> </w:t>
      </w:r>
      <w:proofErr w:type="spellStart"/>
      <w:r>
        <w:t>zbog</w:t>
      </w:r>
      <w:proofErr w:type="spellEnd"/>
      <w:r>
        <w:t xml:space="preserve"> </w:t>
      </w:r>
      <w:proofErr w:type="spellStart"/>
      <w:r>
        <w:t>primjene</w:t>
      </w:r>
      <w:proofErr w:type="spellEnd"/>
      <w:r>
        <w:t xml:space="preserve"> </w:t>
      </w:r>
      <w:proofErr w:type="spellStart"/>
      <w:r>
        <w:t>Uredbe</w:t>
      </w:r>
      <w:proofErr w:type="spellEnd"/>
      <w:r>
        <w:t xml:space="preserve"> o </w:t>
      </w:r>
      <w:proofErr w:type="spellStart"/>
      <w:r>
        <w:t>nazivima</w:t>
      </w:r>
      <w:proofErr w:type="spellEnd"/>
      <w:r>
        <w:t xml:space="preserve"> </w:t>
      </w:r>
      <w:proofErr w:type="spellStart"/>
      <w:r>
        <w:t>radnih</w:t>
      </w:r>
      <w:proofErr w:type="spellEnd"/>
      <w:r>
        <w:t xml:space="preserve"> </w:t>
      </w:r>
      <w:proofErr w:type="spellStart"/>
      <w:r>
        <w:t>mjesta</w:t>
      </w:r>
      <w:proofErr w:type="spellEnd"/>
      <w:r>
        <w:t xml:space="preserve">, </w:t>
      </w:r>
      <w:proofErr w:type="spellStart"/>
      <w:r>
        <w:t>uvjetima</w:t>
      </w:r>
      <w:proofErr w:type="spellEnd"/>
      <w:r>
        <w:t xml:space="preserve"> za </w:t>
      </w:r>
      <w:proofErr w:type="spellStart"/>
      <w:r>
        <w:t>raspored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koeficijentima</w:t>
      </w:r>
      <w:proofErr w:type="spellEnd"/>
      <w:r>
        <w:t xml:space="preserve"> za </w:t>
      </w:r>
      <w:proofErr w:type="spellStart"/>
      <w:r>
        <w:t>obračun</w:t>
      </w:r>
      <w:proofErr w:type="spellEnd"/>
      <w:r>
        <w:t xml:space="preserve"> </w:t>
      </w:r>
      <w:proofErr w:type="spellStart"/>
      <w:r>
        <w:t>plaće</w:t>
      </w:r>
      <w:proofErr w:type="spellEnd"/>
      <w:r>
        <w:t xml:space="preserve"> u </w:t>
      </w:r>
      <w:proofErr w:type="spellStart"/>
      <w:r>
        <w:t>javnim</w:t>
      </w:r>
      <w:proofErr w:type="spellEnd"/>
      <w:r>
        <w:t xml:space="preserve"> </w:t>
      </w:r>
      <w:proofErr w:type="spellStart"/>
      <w:r>
        <w:t>službama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povećanja</w:t>
      </w:r>
      <w:proofErr w:type="spellEnd"/>
      <w:r>
        <w:t xml:space="preserve"> </w:t>
      </w:r>
      <w:proofErr w:type="spellStart"/>
      <w:r>
        <w:t>osnovice</w:t>
      </w:r>
      <w:proofErr w:type="spellEnd"/>
      <w:r>
        <w:t xml:space="preserve"> za </w:t>
      </w:r>
      <w:proofErr w:type="spellStart"/>
      <w:r>
        <w:t>obračun</w:t>
      </w:r>
      <w:proofErr w:type="spellEnd"/>
      <w:r>
        <w:t xml:space="preserve"> </w:t>
      </w:r>
      <w:proofErr w:type="spellStart"/>
      <w:r>
        <w:t>plaće</w:t>
      </w:r>
      <w:proofErr w:type="spellEnd"/>
      <w:r>
        <w:t xml:space="preserve">, </w:t>
      </w:r>
      <w:proofErr w:type="gramStart"/>
      <w:r>
        <w:t>a</w:t>
      </w:r>
      <w:proofErr w:type="gramEnd"/>
      <w:r>
        <w:t xml:space="preserve"> </w:t>
      </w:r>
      <w:proofErr w:type="spellStart"/>
      <w:r>
        <w:t>iznose</w:t>
      </w:r>
      <w:proofErr w:type="spellEnd"/>
      <w:r>
        <w:t xml:space="preserve"> 1.488.810,48 </w:t>
      </w:r>
      <w:proofErr w:type="spellStart"/>
      <w:r>
        <w:t>eura</w:t>
      </w:r>
      <w:proofErr w:type="spellEnd"/>
      <w:r>
        <w:t xml:space="preserve">. </w:t>
      </w:r>
      <w:proofErr w:type="spellStart"/>
      <w:r>
        <w:t>Rashodi</w:t>
      </w:r>
      <w:proofErr w:type="spellEnd"/>
      <w:r>
        <w:t xml:space="preserve"> za </w:t>
      </w:r>
      <w:proofErr w:type="spellStart"/>
      <w:r>
        <w:t>zaposlene</w:t>
      </w:r>
      <w:proofErr w:type="spellEnd"/>
      <w:r>
        <w:t xml:space="preserve"> </w:t>
      </w:r>
      <w:proofErr w:type="spellStart"/>
      <w:r>
        <w:t>obuhvaćaju</w:t>
      </w:r>
      <w:proofErr w:type="spellEnd"/>
      <w:r>
        <w:t xml:space="preserve"> </w:t>
      </w:r>
      <w:proofErr w:type="spellStart"/>
      <w:r>
        <w:t>rashode</w:t>
      </w:r>
      <w:proofErr w:type="spellEnd"/>
      <w:r>
        <w:t xml:space="preserve"> za </w:t>
      </w:r>
      <w:proofErr w:type="spellStart"/>
      <w:r>
        <w:t>plaće</w:t>
      </w:r>
      <w:proofErr w:type="spellEnd"/>
      <w:r>
        <w:t xml:space="preserve"> (</w:t>
      </w:r>
      <w:proofErr w:type="spellStart"/>
      <w:r>
        <w:t>neto</w:t>
      </w:r>
      <w:proofErr w:type="spellEnd"/>
      <w:r>
        <w:t xml:space="preserve"> </w:t>
      </w:r>
      <w:proofErr w:type="spellStart"/>
      <w:r>
        <w:t>plaće</w:t>
      </w:r>
      <w:proofErr w:type="spellEnd"/>
      <w:r>
        <w:t xml:space="preserve">, </w:t>
      </w:r>
      <w:proofErr w:type="spellStart"/>
      <w:r>
        <w:t>porez</w:t>
      </w:r>
      <w:proofErr w:type="spellEnd"/>
      <w:r>
        <w:t xml:space="preserve">, </w:t>
      </w:r>
      <w:proofErr w:type="spellStart"/>
      <w:r>
        <w:t>prirez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doprinosi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plaće</w:t>
      </w:r>
      <w:proofErr w:type="spellEnd"/>
      <w:r>
        <w:t xml:space="preserve">) </w:t>
      </w:r>
      <w:proofErr w:type="spellStart"/>
      <w:r>
        <w:t>te</w:t>
      </w:r>
      <w:proofErr w:type="spellEnd"/>
      <w:r>
        <w:t xml:space="preserve"> </w:t>
      </w:r>
      <w:proofErr w:type="spellStart"/>
      <w:r>
        <w:t>ostale</w:t>
      </w:r>
      <w:proofErr w:type="spellEnd"/>
      <w:r>
        <w:t xml:space="preserve"> </w:t>
      </w:r>
      <w:proofErr w:type="spellStart"/>
      <w:r>
        <w:t>rashode</w:t>
      </w:r>
      <w:proofErr w:type="spellEnd"/>
      <w:r>
        <w:t xml:space="preserve"> za </w:t>
      </w:r>
      <w:proofErr w:type="spellStart"/>
      <w:r>
        <w:t>zaposlene</w:t>
      </w:r>
      <w:proofErr w:type="spellEnd"/>
      <w:r>
        <w:t xml:space="preserve"> (</w:t>
      </w:r>
      <w:proofErr w:type="spellStart"/>
      <w:r>
        <w:t>nagrade</w:t>
      </w:r>
      <w:proofErr w:type="spellEnd"/>
      <w:r>
        <w:t xml:space="preserve">, </w:t>
      </w:r>
      <w:proofErr w:type="spellStart"/>
      <w:r>
        <w:t>regres</w:t>
      </w:r>
      <w:proofErr w:type="spellEnd"/>
      <w:r>
        <w:t xml:space="preserve"> za </w:t>
      </w:r>
      <w:proofErr w:type="spellStart"/>
      <w:r>
        <w:t>godišnji</w:t>
      </w:r>
      <w:proofErr w:type="spellEnd"/>
      <w:r>
        <w:t xml:space="preserve"> </w:t>
      </w:r>
      <w:proofErr w:type="spellStart"/>
      <w:r>
        <w:t>odmor</w:t>
      </w:r>
      <w:proofErr w:type="spellEnd"/>
      <w:r>
        <w:t xml:space="preserve">, </w:t>
      </w:r>
      <w:proofErr w:type="spellStart"/>
      <w:r>
        <w:t>darovi</w:t>
      </w:r>
      <w:proofErr w:type="spellEnd"/>
      <w:r>
        <w:t xml:space="preserve">, </w:t>
      </w:r>
      <w:proofErr w:type="spellStart"/>
      <w:r>
        <w:t>otpremnine</w:t>
      </w:r>
      <w:proofErr w:type="spellEnd"/>
      <w:r>
        <w:t xml:space="preserve">, </w:t>
      </w:r>
      <w:proofErr w:type="spellStart"/>
      <w:r>
        <w:t>naknade</w:t>
      </w:r>
      <w:proofErr w:type="spellEnd"/>
      <w:r>
        <w:t xml:space="preserve"> za </w:t>
      </w:r>
      <w:proofErr w:type="spellStart"/>
      <w:r>
        <w:t>bolest</w:t>
      </w:r>
      <w:proofErr w:type="spellEnd"/>
      <w:r>
        <w:t xml:space="preserve">, </w:t>
      </w:r>
      <w:proofErr w:type="spellStart"/>
      <w:r>
        <w:t>invalidnost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smrtni</w:t>
      </w:r>
      <w:proofErr w:type="spellEnd"/>
      <w:r>
        <w:t xml:space="preserve"> </w:t>
      </w:r>
      <w:proofErr w:type="spellStart"/>
      <w:r>
        <w:t>slučaj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ostale</w:t>
      </w:r>
      <w:proofErr w:type="spellEnd"/>
      <w:r>
        <w:t xml:space="preserve"> </w:t>
      </w:r>
      <w:proofErr w:type="spellStart"/>
      <w:r>
        <w:t>naknade</w:t>
      </w:r>
      <w:proofErr w:type="spellEnd"/>
      <w:r>
        <w:t>).</w:t>
      </w:r>
    </w:p>
    <w:p w14:paraId="24B87986" w14:textId="77777777" w:rsidR="009B2D10" w:rsidRDefault="009B2D10"/>
    <w:p w14:paraId="541AC9D1" w14:textId="77777777" w:rsidR="009B2D10" w:rsidRDefault="002E680B">
      <w:pPr>
        <w:keepNext/>
        <w:spacing w:line="240" w:lineRule="auto"/>
        <w:jc w:val="center"/>
      </w:pPr>
      <w:proofErr w:type="spellStart"/>
      <w:r>
        <w:rPr>
          <w:sz w:val="28"/>
        </w:rPr>
        <w:lastRenderedPageBreak/>
        <w:t>Bilješka</w:t>
      </w:r>
      <w:proofErr w:type="spellEnd"/>
      <w:r>
        <w:rPr>
          <w:sz w:val="28"/>
        </w:rPr>
        <w:t xml:space="preserve"> 9.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9B2D10" w14:paraId="09DA31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2BD4359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1CD80CD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3D31FA6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57201B6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prethodne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1B89E39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tekuće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29ADB42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9B2D10" w14:paraId="4E4D7228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2B12E6B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324E848C" w14:textId="77777777" w:rsidR="009B2D10" w:rsidRDefault="002E680B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Materijalni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rashodi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321+322+323+324+325+329)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93FB69B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C4D1BEE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3.003.444,94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53563D2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5.050.050,28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C43562A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168,1</w:t>
            </w:r>
          </w:p>
        </w:tc>
      </w:tr>
    </w:tbl>
    <w:p w14:paraId="0C214DC3" w14:textId="77777777" w:rsidR="009B2D10" w:rsidRDefault="009B2D10">
      <w:pPr>
        <w:spacing w:after="0"/>
      </w:pPr>
    </w:p>
    <w:p w14:paraId="74B0F486" w14:textId="77777777" w:rsidR="009B2D10" w:rsidRDefault="002E680B">
      <w:proofErr w:type="spellStart"/>
      <w:r>
        <w:t>Materijalni</w:t>
      </w:r>
      <w:proofErr w:type="spellEnd"/>
      <w:r>
        <w:t xml:space="preserve"> </w:t>
      </w:r>
      <w:proofErr w:type="spellStart"/>
      <w:r>
        <w:t>rashodi</w:t>
      </w:r>
      <w:proofErr w:type="spellEnd"/>
      <w:r>
        <w:t xml:space="preserve"> </w:t>
      </w:r>
      <w:proofErr w:type="spellStart"/>
      <w:r>
        <w:t>ostvareni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5.050.050,28 </w:t>
      </w:r>
      <w:proofErr w:type="spellStart"/>
      <w:r>
        <w:t>eura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bilježe</w:t>
      </w:r>
      <w:proofErr w:type="spellEnd"/>
      <w:r>
        <w:t xml:space="preserve"> </w:t>
      </w:r>
      <w:proofErr w:type="spellStart"/>
      <w:r>
        <w:t>povećanje</w:t>
      </w:r>
      <w:proofErr w:type="spellEnd"/>
      <w:r>
        <w:t xml:space="preserve"> od 68,1 </w:t>
      </w:r>
      <w:proofErr w:type="spellStart"/>
      <w:r>
        <w:t>posto</w:t>
      </w:r>
      <w:proofErr w:type="spellEnd"/>
      <w:r>
        <w:t xml:space="preserve"> </w:t>
      </w:r>
      <w:proofErr w:type="spellStart"/>
      <w:r>
        <w:t>zbog</w:t>
      </w:r>
      <w:proofErr w:type="spellEnd"/>
      <w:r>
        <w:t xml:space="preserve"> </w:t>
      </w:r>
      <w:proofErr w:type="spellStart"/>
      <w:r>
        <w:t>većih</w:t>
      </w:r>
      <w:proofErr w:type="spellEnd"/>
      <w:r>
        <w:t xml:space="preserve"> </w:t>
      </w:r>
      <w:proofErr w:type="spellStart"/>
      <w:r>
        <w:t>izdvajanja</w:t>
      </w:r>
      <w:proofErr w:type="spellEnd"/>
      <w:r>
        <w:t xml:space="preserve"> u </w:t>
      </w:r>
      <w:proofErr w:type="spellStart"/>
      <w:r>
        <w:t>investicijsko</w:t>
      </w:r>
      <w:proofErr w:type="spellEnd"/>
      <w:r>
        <w:t xml:space="preserve"> </w:t>
      </w:r>
      <w:proofErr w:type="spellStart"/>
      <w:r>
        <w:t>održavanje</w:t>
      </w:r>
      <w:proofErr w:type="spellEnd"/>
      <w:r>
        <w:t xml:space="preserve"> </w:t>
      </w:r>
      <w:proofErr w:type="spellStart"/>
      <w:r>
        <w:t>lučkih</w:t>
      </w:r>
      <w:proofErr w:type="spellEnd"/>
      <w:r>
        <w:t xml:space="preserve"> cesta </w:t>
      </w:r>
      <w:proofErr w:type="spellStart"/>
      <w:r>
        <w:t>i</w:t>
      </w:r>
      <w:proofErr w:type="spellEnd"/>
      <w:r>
        <w:t xml:space="preserve"> </w:t>
      </w:r>
      <w:proofErr w:type="spellStart"/>
      <w:r>
        <w:t>površina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održavanje</w:t>
      </w:r>
      <w:proofErr w:type="spellEnd"/>
      <w:r>
        <w:t xml:space="preserve"> </w:t>
      </w:r>
      <w:proofErr w:type="spellStart"/>
      <w:r>
        <w:t>prilaznog</w:t>
      </w:r>
      <w:proofErr w:type="spellEnd"/>
      <w:r>
        <w:t xml:space="preserve"> </w:t>
      </w:r>
      <w:proofErr w:type="spellStart"/>
      <w:r>
        <w:t>plovnog</w:t>
      </w:r>
      <w:proofErr w:type="spellEnd"/>
      <w:r>
        <w:t xml:space="preserve"> puta </w:t>
      </w:r>
      <w:proofErr w:type="spellStart"/>
      <w:r>
        <w:t>prema</w:t>
      </w:r>
      <w:proofErr w:type="spellEnd"/>
      <w:r>
        <w:t xml:space="preserve"> </w:t>
      </w:r>
      <w:proofErr w:type="spellStart"/>
      <w:r>
        <w:t>Kontejnerskom</w:t>
      </w:r>
      <w:proofErr w:type="spellEnd"/>
      <w:r>
        <w:t xml:space="preserve"> </w:t>
      </w:r>
      <w:proofErr w:type="spellStart"/>
      <w:r>
        <w:t>terminalu</w:t>
      </w:r>
      <w:proofErr w:type="spellEnd"/>
      <w:r>
        <w:t xml:space="preserve">. </w:t>
      </w:r>
      <w:proofErr w:type="spellStart"/>
      <w:r>
        <w:t>Rashodi</w:t>
      </w:r>
      <w:proofErr w:type="spellEnd"/>
      <w:r>
        <w:t xml:space="preserve"> za </w:t>
      </w:r>
      <w:proofErr w:type="spellStart"/>
      <w:r>
        <w:t>promidžbu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reprezentaciju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veći</w:t>
      </w:r>
      <w:proofErr w:type="spellEnd"/>
      <w:r>
        <w:t xml:space="preserve"> </w:t>
      </w:r>
      <w:proofErr w:type="spellStart"/>
      <w:r>
        <w:t>zbog</w:t>
      </w:r>
      <w:proofErr w:type="spellEnd"/>
      <w:r>
        <w:t xml:space="preserve"> </w:t>
      </w:r>
      <w:proofErr w:type="spellStart"/>
      <w:r>
        <w:t>provedbe</w:t>
      </w:r>
      <w:proofErr w:type="spellEnd"/>
      <w:r>
        <w:t xml:space="preserve"> EU </w:t>
      </w:r>
      <w:proofErr w:type="spellStart"/>
      <w:r>
        <w:t>projekata</w:t>
      </w:r>
      <w:proofErr w:type="spellEnd"/>
      <w:r>
        <w:t xml:space="preserve">, </w:t>
      </w:r>
      <w:proofErr w:type="spellStart"/>
      <w:r>
        <w:t>dok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rashodi</w:t>
      </w:r>
      <w:proofErr w:type="spellEnd"/>
      <w:r>
        <w:t xml:space="preserve"> za </w:t>
      </w:r>
      <w:proofErr w:type="spellStart"/>
      <w:r>
        <w:t>intelektualne</w:t>
      </w:r>
      <w:proofErr w:type="spellEnd"/>
      <w:r>
        <w:t xml:space="preserve"> </w:t>
      </w:r>
      <w:proofErr w:type="spellStart"/>
      <w:r>
        <w:t>usluge</w:t>
      </w:r>
      <w:proofErr w:type="spellEnd"/>
      <w:r>
        <w:t xml:space="preserve"> </w:t>
      </w:r>
      <w:proofErr w:type="spellStart"/>
      <w:r>
        <w:t>veći</w:t>
      </w:r>
      <w:proofErr w:type="spellEnd"/>
      <w:r>
        <w:t xml:space="preserve"> </w:t>
      </w:r>
      <w:proofErr w:type="spellStart"/>
      <w:r>
        <w:t>zbog</w:t>
      </w:r>
      <w:proofErr w:type="spellEnd"/>
      <w:r>
        <w:t xml:space="preserve"> </w:t>
      </w:r>
      <w:proofErr w:type="spellStart"/>
      <w:r>
        <w:t>troškova</w:t>
      </w:r>
      <w:proofErr w:type="spellEnd"/>
      <w:r>
        <w:t xml:space="preserve"> </w:t>
      </w:r>
      <w:proofErr w:type="spellStart"/>
      <w:r>
        <w:t>zastupanja</w:t>
      </w:r>
      <w:proofErr w:type="spellEnd"/>
      <w:r>
        <w:t xml:space="preserve"> u </w:t>
      </w:r>
      <w:proofErr w:type="spellStart"/>
      <w:r>
        <w:t>sudskim</w:t>
      </w:r>
      <w:proofErr w:type="spellEnd"/>
      <w:r>
        <w:t xml:space="preserve"> </w:t>
      </w:r>
      <w:proofErr w:type="spellStart"/>
      <w:r>
        <w:t>sporovima</w:t>
      </w:r>
      <w:proofErr w:type="spellEnd"/>
      <w:r>
        <w:t xml:space="preserve">. Od </w:t>
      </w:r>
      <w:proofErr w:type="spellStart"/>
      <w:r>
        <w:t>ostalih</w:t>
      </w:r>
      <w:proofErr w:type="spellEnd"/>
      <w:r>
        <w:t xml:space="preserve"> </w:t>
      </w:r>
      <w:proofErr w:type="spellStart"/>
      <w:r>
        <w:t>kategorija</w:t>
      </w:r>
      <w:proofErr w:type="spellEnd"/>
      <w:r>
        <w:t xml:space="preserve"> </w:t>
      </w:r>
      <w:proofErr w:type="spellStart"/>
      <w:r>
        <w:t>veće</w:t>
      </w:r>
      <w:proofErr w:type="spellEnd"/>
      <w:r>
        <w:t xml:space="preserve"> </w:t>
      </w:r>
      <w:proofErr w:type="spellStart"/>
      <w:r>
        <w:t>povećanje</w:t>
      </w:r>
      <w:proofErr w:type="spellEnd"/>
      <w:r>
        <w:t xml:space="preserve"> </w:t>
      </w:r>
      <w:proofErr w:type="spellStart"/>
      <w:r>
        <w:t>bilježe</w:t>
      </w:r>
      <w:proofErr w:type="spellEnd"/>
      <w:r>
        <w:t xml:space="preserve"> </w:t>
      </w:r>
      <w:proofErr w:type="spellStart"/>
      <w:r>
        <w:t>troškovi</w:t>
      </w:r>
      <w:proofErr w:type="spellEnd"/>
      <w:r>
        <w:t xml:space="preserve"> </w:t>
      </w:r>
      <w:proofErr w:type="spellStart"/>
      <w:r>
        <w:t>usluga</w:t>
      </w:r>
      <w:proofErr w:type="spellEnd"/>
      <w:r>
        <w:t xml:space="preserve"> </w:t>
      </w:r>
      <w:proofErr w:type="spellStart"/>
      <w:r>
        <w:t>zaštite</w:t>
      </w:r>
      <w:proofErr w:type="spellEnd"/>
      <w:r>
        <w:t xml:space="preserve"> </w:t>
      </w:r>
      <w:proofErr w:type="spellStart"/>
      <w:r>
        <w:t>imovine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osoba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zaštite</w:t>
      </w:r>
      <w:proofErr w:type="spellEnd"/>
      <w:r>
        <w:t xml:space="preserve"> od </w:t>
      </w:r>
      <w:proofErr w:type="spellStart"/>
      <w:r>
        <w:t>požara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lučkom</w:t>
      </w:r>
      <w:proofErr w:type="spellEnd"/>
      <w:r>
        <w:t xml:space="preserve"> </w:t>
      </w:r>
      <w:proofErr w:type="spellStart"/>
      <w:r>
        <w:t>području</w:t>
      </w:r>
      <w:proofErr w:type="spellEnd"/>
      <w:r>
        <w:t>.</w:t>
      </w:r>
    </w:p>
    <w:p w14:paraId="43A1ABD8" w14:textId="77777777" w:rsidR="009B2D10" w:rsidRDefault="009B2D10"/>
    <w:p w14:paraId="2C4A5E5A" w14:textId="77777777" w:rsidR="009B2D10" w:rsidRDefault="002E680B">
      <w:pPr>
        <w:keepNext/>
        <w:spacing w:line="240" w:lineRule="auto"/>
        <w:jc w:val="center"/>
      </w:pPr>
      <w:proofErr w:type="spellStart"/>
      <w:r>
        <w:rPr>
          <w:sz w:val="28"/>
        </w:rPr>
        <w:t>Bilješka</w:t>
      </w:r>
      <w:proofErr w:type="spellEnd"/>
      <w:r>
        <w:rPr>
          <w:sz w:val="28"/>
        </w:rPr>
        <w:t xml:space="preserve"> 10.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9B2D10" w14:paraId="4B3C36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C127737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B744EA0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7F91B34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A9573E2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prethodne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28B5E58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tekuće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7AF4D7A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9B2D10" w14:paraId="1E48A279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00C95F9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34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5DE25CD4" w14:textId="77777777" w:rsidR="009B2D10" w:rsidRDefault="002E680B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Financijski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rashodi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341+342+343)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0101605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42991F7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1.971.880,88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9D16389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1.235.584,01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0E43818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62,7</w:t>
            </w:r>
          </w:p>
        </w:tc>
      </w:tr>
    </w:tbl>
    <w:p w14:paraId="638DC6CF" w14:textId="77777777" w:rsidR="009B2D10" w:rsidRDefault="009B2D10">
      <w:pPr>
        <w:spacing w:after="0"/>
      </w:pPr>
    </w:p>
    <w:p w14:paraId="5110DEA5" w14:textId="77777777" w:rsidR="009B2D10" w:rsidRDefault="002E680B">
      <w:proofErr w:type="spellStart"/>
      <w:r>
        <w:t>Ostvareno</w:t>
      </w:r>
      <w:proofErr w:type="spellEnd"/>
      <w:r>
        <w:t xml:space="preserve"> je 1.235.584,01 </w:t>
      </w:r>
      <w:proofErr w:type="spellStart"/>
      <w:r>
        <w:t>eura</w:t>
      </w:r>
      <w:proofErr w:type="spellEnd"/>
      <w:r>
        <w:t xml:space="preserve"> </w:t>
      </w:r>
      <w:proofErr w:type="spellStart"/>
      <w:r>
        <w:t>financijskih</w:t>
      </w:r>
      <w:proofErr w:type="spellEnd"/>
      <w:r>
        <w:t xml:space="preserve"> </w:t>
      </w:r>
      <w:proofErr w:type="spellStart"/>
      <w:r>
        <w:t>rashoda</w:t>
      </w:r>
      <w:proofErr w:type="spellEnd"/>
      <w:r>
        <w:t xml:space="preserve"> (-37,3 u </w:t>
      </w:r>
      <w:proofErr w:type="spellStart"/>
      <w:r>
        <w:t>odnosu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2024.). Ovi </w:t>
      </w:r>
      <w:proofErr w:type="spellStart"/>
      <w:r>
        <w:t>rashodi</w:t>
      </w:r>
      <w:proofErr w:type="spellEnd"/>
      <w:r>
        <w:t xml:space="preserve"> </w:t>
      </w:r>
      <w:proofErr w:type="spellStart"/>
      <w:r>
        <w:t>odnose</w:t>
      </w:r>
      <w:proofErr w:type="spellEnd"/>
      <w:r>
        <w:t xml:space="preserve"> se </w:t>
      </w:r>
      <w:proofErr w:type="spellStart"/>
      <w:r>
        <w:t>najvećim</w:t>
      </w:r>
      <w:proofErr w:type="spellEnd"/>
      <w:r>
        <w:t xml:space="preserve"> </w:t>
      </w:r>
      <w:proofErr w:type="spellStart"/>
      <w:r>
        <w:t>dijelom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rashode</w:t>
      </w:r>
      <w:proofErr w:type="spellEnd"/>
      <w:r>
        <w:t xml:space="preserve"> za </w:t>
      </w:r>
      <w:proofErr w:type="spellStart"/>
      <w:r>
        <w:t>kamate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zajam</w:t>
      </w:r>
      <w:proofErr w:type="spellEnd"/>
      <w:r>
        <w:t xml:space="preserve"> </w:t>
      </w:r>
      <w:proofErr w:type="spellStart"/>
      <w:r>
        <w:t>Svjetske</w:t>
      </w:r>
      <w:proofErr w:type="spellEnd"/>
      <w:r>
        <w:t xml:space="preserve"> </w:t>
      </w:r>
      <w:proofErr w:type="spellStart"/>
      <w:r>
        <w:t>banke</w:t>
      </w:r>
      <w:proofErr w:type="spellEnd"/>
      <w:r>
        <w:t xml:space="preserve"> 8077-HR koji </w:t>
      </w:r>
      <w:proofErr w:type="spellStart"/>
      <w:r>
        <w:t>iznose</w:t>
      </w:r>
      <w:proofErr w:type="spellEnd"/>
      <w:r>
        <w:t xml:space="preserve"> 1.2226.349,89 </w:t>
      </w:r>
      <w:proofErr w:type="spellStart"/>
      <w:r>
        <w:t>eura</w:t>
      </w:r>
      <w:proofErr w:type="spellEnd"/>
      <w:r>
        <w:t xml:space="preserve">. Na </w:t>
      </w:r>
      <w:proofErr w:type="spellStart"/>
      <w:r>
        <w:t>ovoj</w:t>
      </w:r>
      <w:proofErr w:type="spellEnd"/>
      <w:r>
        <w:t xml:space="preserve"> </w:t>
      </w:r>
      <w:proofErr w:type="spellStart"/>
      <w:r>
        <w:t>poziciji</w:t>
      </w:r>
      <w:proofErr w:type="spellEnd"/>
      <w:r>
        <w:t xml:space="preserve"> </w:t>
      </w:r>
      <w:proofErr w:type="spellStart"/>
      <w:r>
        <w:t>evidentirana</w:t>
      </w:r>
      <w:proofErr w:type="spellEnd"/>
      <w:r>
        <w:t xml:space="preserve"> je </w:t>
      </w:r>
      <w:proofErr w:type="spellStart"/>
      <w:r>
        <w:t>i</w:t>
      </w:r>
      <w:proofErr w:type="spellEnd"/>
      <w:r>
        <w:t xml:space="preserve"> </w:t>
      </w:r>
      <w:proofErr w:type="spellStart"/>
      <w:r>
        <w:t>obračunata</w:t>
      </w:r>
      <w:proofErr w:type="spellEnd"/>
      <w:r>
        <w:t xml:space="preserve"> </w:t>
      </w:r>
      <w:proofErr w:type="spellStart"/>
      <w:r>
        <w:t>nedospjela</w:t>
      </w:r>
      <w:proofErr w:type="spellEnd"/>
      <w:r>
        <w:t xml:space="preserve"> </w:t>
      </w:r>
      <w:proofErr w:type="spellStart"/>
      <w:r>
        <w:t>kamata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zajam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dan 31.12.2025. u </w:t>
      </w:r>
      <w:proofErr w:type="spellStart"/>
      <w:r>
        <w:t>iznosu</w:t>
      </w:r>
      <w:proofErr w:type="spellEnd"/>
      <w:r>
        <w:t xml:space="preserve"> 137.427,85 </w:t>
      </w:r>
      <w:proofErr w:type="spellStart"/>
      <w:r>
        <w:t>eura</w:t>
      </w:r>
      <w:proofErr w:type="spellEnd"/>
      <w:r>
        <w:t xml:space="preserve">, a </w:t>
      </w:r>
      <w:proofErr w:type="spellStart"/>
      <w:r>
        <w:t>koja</w:t>
      </w:r>
      <w:proofErr w:type="spellEnd"/>
      <w:r>
        <w:t xml:space="preserve"> se </w:t>
      </w:r>
      <w:proofErr w:type="spellStart"/>
      <w:r>
        <w:t>odnosi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tekuće</w:t>
      </w:r>
      <w:proofErr w:type="spellEnd"/>
      <w:r>
        <w:t xml:space="preserve"> </w:t>
      </w:r>
      <w:proofErr w:type="spellStart"/>
      <w:r>
        <w:t>razdoblje</w:t>
      </w:r>
      <w:proofErr w:type="spellEnd"/>
      <w:r>
        <w:t xml:space="preserve">. </w:t>
      </w:r>
      <w:proofErr w:type="spellStart"/>
      <w:r>
        <w:t>Preostali</w:t>
      </w:r>
      <w:proofErr w:type="spellEnd"/>
      <w:r>
        <w:t xml:space="preserve"> </w:t>
      </w:r>
      <w:proofErr w:type="spellStart"/>
      <w:r>
        <w:t>iznos</w:t>
      </w:r>
      <w:proofErr w:type="spellEnd"/>
      <w:r>
        <w:t xml:space="preserve"> </w:t>
      </w:r>
      <w:proofErr w:type="spellStart"/>
      <w:r>
        <w:t>odnosi</w:t>
      </w:r>
      <w:proofErr w:type="spellEnd"/>
      <w:r>
        <w:t xml:space="preserve"> se </w:t>
      </w:r>
      <w:proofErr w:type="spellStart"/>
      <w:r>
        <w:t>na</w:t>
      </w:r>
      <w:proofErr w:type="spellEnd"/>
      <w:r>
        <w:t xml:space="preserve"> </w:t>
      </w:r>
      <w:proofErr w:type="spellStart"/>
      <w:r>
        <w:t>usluge</w:t>
      </w:r>
      <w:proofErr w:type="spellEnd"/>
      <w:r>
        <w:t xml:space="preserve"> </w:t>
      </w:r>
      <w:proofErr w:type="spellStart"/>
      <w:r>
        <w:t>banaka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zatezne</w:t>
      </w:r>
      <w:proofErr w:type="spellEnd"/>
      <w:r>
        <w:t xml:space="preserve"> </w:t>
      </w:r>
      <w:proofErr w:type="spellStart"/>
      <w:r>
        <w:t>kamate</w:t>
      </w:r>
      <w:proofErr w:type="spellEnd"/>
      <w:r>
        <w:t>. </w:t>
      </w:r>
    </w:p>
    <w:p w14:paraId="0F3A4BEB" w14:textId="77777777" w:rsidR="009B2D10" w:rsidRDefault="009B2D10"/>
    <w:p w14:paraId="4A7F2008" w14:textId="77777777" w:rsidR="009B2D10" w:rsidRDefault="002E680B">
      <w:pPr>
        <w:keepNext/>
        <w:spacing w:line="240" w:lineRule="auto"/>
        <w:jc w:val="center"/>
      </w:pPr>
      <w:proofErr w:type="spellStart"/>
      <w:r>
        <w:rPr>
          <w:sz w:val="28"/>
        </w:rPr>
        <w:t>Bilješka</w:t>
      </w:r>
      <w:proofErr w:type="spellEnd"/>
      <w:r>
        <w:rPr>
          <w:sz w:val="28"/>
        </w:rPr>
        <w:t xml:space="preserve"> 11.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9B2D10" w14:paraId="78C3164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9FCAC73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D706D94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D288A47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74D9285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prethodne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5FAD228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tekuće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25D1A33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9B2D10" w14:paraId="4E328CA3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F3A9674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35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35AAD94D" w14:textId="77777777" w:rsidR="009B2D10" w:rsidRDefault="002E680B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Subvencije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351+352+353)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65F2DDF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C6FA81E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250.000,00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2915427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C561A0F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</w:t>
            </w:r>
          </w:p>
        </w:tc>
      </w:tr>
    </w:tbl>
    <w:p w14:paraId="044A253B" w14:textId="77777777" w:rsidR="009B2D10" w:rsidRDefault="009B2D10">
      <w:pPr>
        <w:spacing w:after="0"/>
      </w:pPr>
    </w:p>
    <w:p w14:paraId="2B82FE02" w14:textId="77777777" w:rsidR="009B2D10" w:rsidRDefault="002E680B">
      <w:r>
        <w:t xml:space="preserve">U </w:t>
      </w:r>
      <w:proofErr w:type="spellStart"/>
      <w:r>
        <w:t>tekućem</w:t>
      </w:r>
      <w:proofErr w:type="spellEnd"/>
      <w:r>
        <w:t xml:space="preserve"> </w:t>
      </w:r>
      <w:proofErr w:type="spellStart"/>
      <w:r>
        <w:t>razdoblju</w:t>
      </w:r>
      <w:proofErr w:type="spellEnd"/>
      <w:r>
        <w:t xml:space="preserve"> </w:t>
      </w:r>
      <w:proofErr w:type="spellStart"/>
      <w:r>
        <w:t>nisu</w:t>
      </w:r>
      <w:proofErr w:type="spellEnd"/>
      <w:r>
        <w:t xml:space="preserve"> </w:t>
      </w:r>
      <w:proofErr w:type="spellStart"/>
      <w:r>
        <w:t>ostvareni</w:t>
      </w:r>
      <w:proofErr w:type="spellEnd"/>
      <w:r>
        <w:t xml:space="preserve"> </w:t>
      </w:r>
      <w:proofErr w:type="spellStart"/>
      <w:r>
        <w:t>rashodi</w:t>
      </w:r>
      <w:proofErr w:type="spellEnd"/>
      <w:r>
        <w:t xml:space="preserve"> za </w:t>
      </w:r>
      <w:proofErr w:type="spellStart"/>
      <w:r>
        <w:t>subvencije</w:t>
      </w:r>
      <w:proofErr w:type="spellEnd"/>
      <w:r>
        <w:t xml:space="preserve">, </w:t>
      </w:r>
      <w:proofErr w:type="spellStart"/>
      <w:r>
        <w:t>dok</w:t>
      </w:r>
      <w:proofErr w:type="spellEnd"/>
      <w:r>
        <w:t xml:space="preserve"> je u 2024. </w:t>
      </w:r>
      <w:proofErr w:type="spellStart"/>
      <w:r>
        <w:t>godini</w:t>
      </w:r>
      <w:proofErr w:type="spellEnd"/>
      <w:r>
        <w:t xml:space="preserve"> </w:t>
      </w:r>
      <w:proofErr w:type="spellStart"/>
      <w:r>
        <w:t>rashod</w:t>
      </w:r>
      <w:proofErr w:type="spellEnd"/>
      <w:r>
        <w:t xml:space="preserve"> </w:t>
      </w:r>
      <w:proofErr w:type="spellStart"/>
      <w:r>
        <w:t>ostvaren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250.000,00 </w:t>
      </w:r>
      <w:proofErr w:type="spellStart"/>
      <w:r>
        <w:t>eura</w:t>
      </w:r>
      <w:proofErr w:type="spellEnd"/>
      <w:r>
        <w:t xml:space="preserve">. </w:t>
      </w:r>
      <w:proofErr w:type="spellStart"/>
      <w:r>
        <w:t>Riječ</w:t>
      </w:r>
      <w:proofErr w:type="spellEnd"/>
      <w:r>
        <w:t xml:space="preserve"> je o </w:t>
      </w:r>
      <w:proofErr w:type="spellStart"/>
      <w:r>
        <w:t>prijenosu</w:t>
      </w:r>
      <w:proofErr w:type="spellEnd"/>
      <w:r>
        <w:t xml:space="preserve"> </w:t>
      </w:r>
      <w:proofErr w:type="spellStart"/>
      <w:r>
        <w:t>sredstava</w:t>
      </w:r>
      <w:proofErr w:type="spellEnd"/>
      <w:r>
        <w:t xml:space="preserve"> </w:t>
      </w:r>
      <w:proofErr w:type="spellStart"/>
      <w:r>
        <w:t>predfinanciranja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EU-a </w:t>
      </w:r>
      <w:proofErr w:type="spellStart"/>
      <w:r>
        <w:t>projektnom</w:t>
      </w:r>
      <w:proofErr w:type="spellEnd"/>
      <w:r>
        <w:t xml:space="preserve"> </w:t>
      </w:r>
      <w:proofErr w:type="spellStart"/>
      <w:r>
        <w:t>partneru</w:t>
      </w:r>
      <w:proofErr w:type="spellEnd"/>
      <w:r>
        <w:t xml:space="preserve"> za </w:t>
      </w:r>
      <w:proofErr w:type="spellStart"/>
      <w:r>
        <w:t>tekuće</w:t>
      </w:r>
      <w:proofErr w:type="spellEnd"/>
      <w:r>
        <w:t xml:space="preserve"> </w:t>
      </w:r>
      <w:proofErr w:type="spellStart"/>
      <w:r>
        <w:t>rashode</w:t>
      </w:r>
      <w:proofErr w:type="spellEnd"/>
      <w:r>
        <w:t xml:space="preserve"> za </w:t>
      </w:r>
      <w:proofErr w:type="spellStart"/>
      <w:r>
        <w:t>provedbu</w:t>
      </w:r>
      <w:proofErr w:type="spellEnd"/>
      <w:r>
        <w:t xml:space="preserve"> </w:t>
      </w:r>
      <w:proofErr w:type="spellStart"/>
      <w:r>
        <w:t>aktivnosti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 xml:space="preserve"> 22-HR-DIG-SmartPortPloce koji  se </w:t>
      </w:r>
      <w:proofErr w:type="spellStart"/>
      <w:r>
        <w:t>sufinancira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CEF </w:t>
      </w:r>
      <w:proofErr w:type="spellStart"/>
      <w:r>
        <w:t>programa</w:t>
      </w:r>
      <w:proofErr w:type="spellEnd"/>
      <w:r>
        <w:t xml:space="preserve"> u </w:t>
      </w:r>
      <w:proofErr w:type="spellStart"/>
      <w:r>
        <w:t>visini</w:t>
      </w:r>
      <w:proofErr w:type="spellEnd"/>
      <w:r>
        <w:t xml:space="preserve"> 75%, </w:t>
      </w:r>
      <w:proofErr w:type="gramStart"/>
      <w:r>
        <w:t>a</w:t>
      </w:r>
      <w:proofErr w:type="gramEnd"/>
      <w:r>
        <w:t xml:space="preserve"> </w:t>
      </w:r>
      <w:proofErr w:type="spellStart"/>
      <w:r>
        <w:t>odnosi</w:t>
      </w:r>
      <w:proofErr w:type="spellEnd"/>
      <w:r>
        <w:t xml:space="preserve"> se </w:t>
      </w:r>
      <w:proofErr w:type="spellStart"/>
      <w:r>
        <w:t>na</w:t>
      </w:r>
      <w:proofErr w:type="spellEnd"/>
      <w:r>
        <w:t xml:space="preserve"> </w:t>
      </w:r>
      <w:proofErr w:type="spellStart"/>
      <w:r>
        <w:t>implementaciju</w:t>
      </w:r>
      <w:proofErr w:type="spellEnd"/>
      <w:r>
        <w:t xml:space="preserve"> </w:t>
      </w:r>
      <w:proofErr w:type="spellStart"/>
      <w:r>
        <w:t>privatne</w:t>
      </w:r>
      <w:proofErr w:type="spellEnd"/>
      <w:r>
        <w:t xml:space="preserve"> 5G </w:t>
      </w:r>
      <w:proofErr w:type="spellStart"/>
      <w:r>
        <w:t>mreže</w:t>
      </w:r>
      <w:proofErr w:type="spellEnd"/>
      <w:r>
        <w:t xml:space="preserve"> u </w:t>
      </w:r>
      <w:proofErr w:type="spellStart"/>
      <w:r>
        <w:t>luci</w:t>
      </w:r>
      <w:proofErr w:type="spellEnd"/>
      <w:r>
        <w:t xml:space="preserve"> Ploče. EU je </w:t>
      </w:r>
      <w:proofErr w:type="spellStart"/>
      <w:r>
        <w:t>uplatila</w:t>
      </w:r>
      <w:proofErr w:type="spellEnd"/>
      <w:r>
        <w:t xml:space="preserve"> </w:t>
      </w:r>
      <w:proofErr w:type="spellStart"/>
      <w:r>
        <w:t>predfinanciranje</w:t>
      </w:r>
      <w:proofErr w:type="spellEnd"/>
      <w:r>
        <w:t xml:space="preserve"> </w:t>
      </w:r>
      <w:proofErr w:type="spellStart"/>
      <w:r>
        <w:t>Lučkoj</w:t>
      </w:r>
      <w:proofErr w:type="spellEnd"/>
      <w:r>
        <w:t xml:space="preserve"> </w:t>
      </w:r>
      <w:proofErr w:type="spellStart"/>
      <w:r>
        <w:t>upravi</w:t>
      </w:r>
      <w:proofErr w:type="spellEnd"/>
      <w:r>
        <w:t xml:space="preserve"> Ploče </w:t>
      </w:r>
      <w:proofErr w:type="spellStart"/>
      <w:r>
        <w:t>koja</w:t>
      </w:r>
      <w:proofErr w:type="spellEnd"/>
      <w:r>
        <w:t xml:space="preserve"> je </w:t>
      </w:r>
      <w:proofErr w:type="spellStart"/>
      <w:r>
        <w:t>projektni</w:t>
      </w:r>
      <w:proofErr w:type="spellEnd"/>
      <w:r>
        <w:t xml:space="preserve"> </w:t>
      </w:r>
      <w:proofErr w:type="spellStart"/>
      <w:r>
        <w:t>koordinator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zadužena</w:t>
      </w:r>
      <w:proofErr w:type="spellEnd"/>
      <w:r>
        <w:t xml:space="preserve"> je za </w:t>
      </w:r>
      <w:proofErr w:type="spellStart"/>
      <w:r>
        <w:t>isplate</w:t>
      </w:r>
      <w:proofErr w:type="spellEnd"/>
      <w:r>
        <w:t xml:space="preserve"> </w:t>
      </w:r>
      <w:proofErr w:type="spellStart"/>
      <w:r>
        <w:t>prema</w:t>
      </w:r>
      <w:proofErr w:type="spellEnd"/>
      <w:r>
        <w:t xml:space="preserve"> </w:t>
      </w:r>
      <w:proofErr w:type="spellStart"/>
      <w:r>
        <w:t>projektnom</w:t>
      </w:r>
      <w:proofErr w:type="spellEnd"/>
      <w:r>
        <w:t xml:space="preserve"> </w:t>
      </w:r>
      <w:proofErr w:type="spellStart"/>
      <w:r>
        <w:t>p</w:t>
      </w:r>
      <w:r>
        <w:t>artneru</w:t>
      </w:r>
      <w:proofErr w:type="spellEnd"/>
      <w:r>
        <w:t>.</w:t>
      </w:r>
    </w:p>
    <w:p w14:paraId="5B5767B2" w14:textId="77777777" w:rsidR="009B2D10" w:rsidRDefault="009B2D10"/>
    <w:p w14:paraId="4331F0C1" w14:textId="77777777" w:rsidR="009B2D10" w:rsidRDefault="002E680B">
      <w:pPr>
        <w:keepNext/>
        <w:spacing w:line="240" w:lineRule="auto"/>
        <w:jc w:val="center"/>
      </w:pPr>
      <w:proofErr w:type="spellStart"/>
      <w:r>
        <w:rPr>
          <w:sz w:val="28"/>
        </w:rPr>
        <w:t>Bilješka</w:t>
      </w:r>
      <w:proofErr w:type="spellEnd"/>
      <w:r>
        <w:rPr>
          <w:sz w:val="28"/>
        </w:rPr>
        <w:t xml:space="preserve"> 12.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9B2D10" w14:paraId="4813E2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DEDF4D3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CD64540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32B992B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A9FD632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prethodne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0E91242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tekuće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86E3C80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9B2D10" w14:paraId="6FDBBB64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DD6C77B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38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73AF9C10" w14:textId="77777777" w:rsidR="009B2D10" w:rsidRDefault="002E680B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Rashodi</w:t>
            </w:r>
            <w:proofErr w:type="spellEnd"/>
            <w:r>
              <w:rPr>
                <w:sz w:val="18"/>
              </w:rPr>
              <w:t xml:space="preserve"> za </w:t>
            </w:r>
            <w:proofErr w:type="spellStart"/>
            <w:r>
              <w:rPr>
                <w:sz w:val="18"/>
              </w:rPr>
              <w:t>donacije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kazne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naknade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šteta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kapitalne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pomoći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381+382+383+386)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302FE9C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4EE76A0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12.000,00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B498456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E669129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</w:t>
            </w:r>
          </w:p>
        </w:tc>
      </w:tr>
    </w:tbl>
    <w:p w14:paraId="5BB0E1F0" w14:textId="77777777" w:rsidR="009B2D10" w:rsidRDefault="009B2D10">
      <w:pPr>
        <w:spacing w:after="0"/>
      </w:pPr>
    </w:p>
    <w:p w14:paraId="2BD8A2B5" w14:textId="77777777" w:rsidR="009B2D10" w:rsidRDefault="002E680B">
      <w:r>
        <w:t xml:space="preserve">U 2025. </w:t>
      </w:r>
      <w:proofErr w:type="spellStart"/>
      <w:r>
        <w:t>godini</w:t>
      </w:r>
      <w:proofErr w:type="spellEnd"/>
      <w:r>
        <w:t xml:space="preserve"> je </w:t>
      </w:r>
      <w:proofErr w:type="spellStart"/>
      <w:r>
        <w:t>bilo</w:t>
      </w:r>
      <w:proofErr w:type="spellEnd"/>
      <w:r>
        <w:t xml:space="preserve"> </w:t>
      </w:r>
      <w:proofErr w:type="spellStart"/>
      <w:r>
        <w:t>ostalih</w:t>
      </w:r>
      <w:proofErr w:type="spellEnd"/>
      <w:r>
        <w:t xml:space="preserve"> </w:t>
      </w:r>
      <w:proofErr w:type="spellStart"/>
      <w:r>
        <w:t>rashoda</w:t>
      </w:r>
      <w:proofErr w:type="spellEnd"/>
      <w:r>
        <w:t xml:space="preserve">, </w:t>
      </w:r>
      <w:proofErr w:type="spellStart"/>
      <w:r>
        <w:t>dok</w:t>
      </w:r>
      <w:proofErr w:type="spellEnd"/>
      <w:r>
        <w:t xml:space="preserve"> je u </w:t>
      </w:r>
      <w:proofErr w:type="spellStart"/>
      <w:r>
        <w:t>prethodnom</w:t>
      </w:r>
      <w:proofErr w:type="spellEnd"/>
      <w:r>
        <w:t xml:space="preserve"> </w:t>
      </w:r>
      <w:proofErr w:type="spellStart"/>
      <w:r>
        <w:t>razdoblju</w:t>
      </w:r>
      <w:proofErr w:type="spellEnd"/>
      <w:r>
        <w:t xml:space="preserve"> </w:t>
      </w:r>
      <w:proofErr w:type="spellStart"/>
      <w:r>
        <w:t>ostvareno</w:t>
      </w:r>
      <w:proofErr w:type="spellEnd"/>
      <w:r>
        <w:t xml:space="preserve"> 12.000,00 </w:t>
      </w:r>
      <w:proofErr w:type="spellStart"/>
      <w:r>
        <w:t>eura</w:t>
      </w:r>
      <w:proofErr w:type="spellEnd"/>
      <w:r>
        <w:t xml:space="preserve"> </w:t>
      </w:r>
      <w:proofErr w:type="spellStart"/>
      <w:r>
        <w:t>zbog</w:t>
      </w:r>
      <w:proofErr w:type="spellEnd"/>
      <w:r>
        <w:t xml:space="preserve"> </w:t>
      </w:r>
      <w:proofErr w:type="spellStart"/>
      <w:r>
        <w:t>isplata</w:t>
      </w:r>
      <w:proofErr w:type="spellEnd"/>
      <w:r>
        <w:t xml:space="preserve"> </w:t>
      </w:r>
      <w:proofErr w:type="spellStart"/>
      <w:r>
        <w:t>tekućih</w:t>
      </w:r>
      <w:proofErr w:type="spellEnd"/>
      <w:r>
        <w:t xml:space="preserve"> </w:t>
      </w:r>
      <w:proofErr w:type="spellStart"/>
      <w:r>
        <w:t>donacija</w:t>
      </w:r>
      <w:proofErr w:type="spellEnd"/>
      <w:r>
        <w:t xml:space="preserve"> u </w:t>
      </w:r>
      <w:proofErr w:type="spellStart"/>
      <w:r>
        <w:t>novcu</w:t>
      </w:r>
      <w:proofErr w:type="spellEnd"/>
      <w:r>
        <w:t xml:space="preserve"> </w:t>
      </w:r>
      <w:proofErr w:type="spellStart"/>
      <w:r>
        <w:t>neprofitnim</w:t>
      </w:r>
      <w:proofErr w:type="spellEnd"/>
      <w:r>
        <w:t xml:space="preserve"> </w:t>
      </w:r>
      <w:proofErr w:type="spellStart"/>
      <w:r>
        <w:t>organizacijama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sportskim</w:t>
      </w:r>
      <w:proofErr w:type="spellEnd"/>
      <w:r>
        <w:t xml:space="preserve"> </w:t>
      </w:r>
      <w:proofErr w:type="spellStart"/>
      <w:r>
        <w:t>društvima</w:t>
      </w:r>
      <w:proofErr w:type="spellEnd"/>
      <w:r>
        <w:t xml:space="preserve"> </w:t>
      </w:r>
      <w:proofErr w:type="spellStart"/>
      <w:r>
        <w:t>temeljem</w:t>
      </w:r>
      <w:proofErr w:type="spellEnd"/>
      <w:r>
        <w:t xml:space="preserve"> </w:t>
      </w:r>
      <w:proofErr w:type="spellStart"/>
      <w:r>
        <w:t>javnog</w:t>
      </w:r>
      <w:proofErr w:type="spellEnd"/>
      <w:r>
        <w:t xml:space="preserve"> </w:t>
      </w:r>
      <w:proofErr w:type="spellStart"/>
      <w:r>
        <w:t>poziva</w:t>
      </w:r>
      <w:proofErr w:type="spellEnd"/>
      <w:r>
        <w:t xml:space="preserve"> za </w:t>
      </w:r>
      <w:proofErr w:type="spellStart"/>
      <w:r>
        <w:t>podnošenje</w:t>
      </w:r>
      <w:proofErr w:type="spellEnd"/>
      <w:r>
        <w:t xml:space="preserve"> </w:t>
      </w:r>
      <w:proofErr w:type="spellStart"/>
      <w:r>
        <w:t>zahtjeva</w:t>
      </w:r>
      <w:proofErr w:type="spellEnd"/>
      <w:r>
        <w:t xml:space="preserve"> za </w:t>
      </w:r>
      <w:proofErr w:type="spellStart"/>
      <w:r>
        <w:t>dodjelu</w:t>
      </w:r>
      <w:proofErr w:type="spellEnd"/>
      <w:r>
        <w:t xml:space="preserve"> </w:t>
      </w:r>
      <w:proofErr w:type="spellStart"/>
      <w:r>
        <w:t>donacija</w:t>
      </w:r>
      <w:proofErr w:type="spellEnd"/>
      <w:r>
        <w:t>. </w:t>
      </w:r>
    </w:p>
    <w:p w14:paraId="30E6D086" w14:textId="77777777" w:rsidR="009B2D10" w:rsidRDefault="009B2D10"/>
    <w:p w14:paraId="21DA6532" w14:textId="77777777" w:rsidR="009B2D10" w:rsidRDefault="002E680B">
      <w:pPr>
        <w:keepNext/>
        <w:spacing w:line="240" w:lineRule="auto"/>
        <w:jc w:val="center"/>
      </w:pPr>
      <w:proofErr w:type="spellStart"/>
      <w:r>
        <w:rPr>
          <w:sz w:val="28"/>
        </w:rPr>
        <w:t>Bilješka</w:t>
      </w:r>
      <w:proofErr w:type="spellEnd"/>
      <w:r>
        <w:rPr>
          <w:sz w:val="28"/>
        </w:rPr>
        <w:t xml:space="preserve"> 13.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9B2D10" w14:paraId="02B549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268F1B3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F0D4542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B26B7A9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760C18E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prethodne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5EE6BC1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tekuće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6A8BF07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9B2D10" w14:paraId="15E7E12D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FCA2666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72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09301AEF" w14:textId="77777777" w:rsidR="009B2D10" w:rsidRDefault="002E680B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Prihodi</w:t>
            </w:r>
            <w:proofErr w:type="spellEnd"/>
            <w:r>
              <w:rPr>
                <w:sz w:val="18"/>
              </w:rPr>
              <w:t xml:space="preserve"> od </w:t>
            </w:r>
            <w:proofErr w:type="spellStart"/>
            <w:r>
              <w:rPr>
                <w:sz w:val="18"/>
              </w:rPr>
              <w:t>prodaje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proizvedene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dugotrajne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imovine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721+722+723+724+725+726)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5860164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72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0F02681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1.200,00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8020027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FCC911C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</w:t>
            </w:r>
          </w:p>
        </w:tc>
      </w:tr>
    </w:tbl>
    <w:p w14:paraId="7BB63484" w14:textId="77777777" w:rsidR="009B2D10" w:rsidRDefault="009B2D10">
      <w:pPr>
        <w:spacing w:after="0"/>
      </w:pPr>
    </w:p>
    <w:p w14:paraId="18099C80" w14:textId="77777777" w:rsidR="009B2D10" w:rsidRDefault="002E680B">
      <w:r>
        <w:t xml:space="preserve">U 2025. </w:t>
      </w:r>
      <w:proofErr w:type="spellStart"/>
      <w:r>
        <w:t>godini</w:t>
      </w:r>
      <w:proofErr w:type="spellEnd"/>
      <w:r>
        <w:t xml:space="preserve"> </w:t>
      </w:r>
      <w:proofErr w:type="spellStart"/>
      <w:r>
        <w:t>nisu</w:t>
      </w:r>
      <w:proofErr w:type="spellEnd"/>
      <w:r>
        <w:t xml:space="preserve"> </w:t>
      </w:r>
      <w:proofErr w:type="spellStart"/>
      <w:r>
        <w:t>ostvareni</w:t>
      </w:r>
      <w:proofErr w:type="spellEnd"/>
      <w:r>
        <w:t xml:space="preserve"> </w:t>
      </w:r>
      <w:proofErr w:type="spellStart"/>
      <w:r>
        <w:t>prihodi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prodaje</w:t>
      </w:r>
      <w:proofErr w:type="spellEnd"/>
      <w:r>
        <w:t xml:space="preserve"> </w:t>
      </w:r>
      <w:proofErr w:type="spellStart"/>
      <w:r>
        <w:t>proizvedene</w:t>
      </w:r>
      <w:proofErr w:type="spellEnd"/>
      <w:r>
        <w:t xml:space="preserve"> </w:t>
      </w:r>
      <w:proofErr w:type="spellStart"/>
      <w:r>
        <w:t>dugotrajne</w:t>
      </w:r>
      <w:proofErr w:type="spellEnd"/>
      <w:r>
        <w:t xml:space="preserve"> </w:t>
      </w:r>
      <w:proofErr w:type="spellStart"/>
      <w:r>
        <w:t>imovine</w:t>
      </w:r>
      <w:proofErr w:type="spellEnd"/>
      <w:r>
        <w:t xml:space="preserve">, </w:t>
      </w:r>
      <w:proofErr w:type="spellStart"/>
      <w:r>
        <w:t>dok</w:t>
      </w:r>
      <w:proofErr w:type="spellEnd"/>
      <w:r>
        <w:t xml:space="preserve"> je u </w:t>
      </w:r>
      <w:proofErr w:type="spellStart"/>
      <w:r>
        <w:t>prethodnom</w:t>
      </w:r>
      <w:proofErr w:type="spellEnd"/>
      <w:r>
        <w:t xml:space="preserve"> </w:t>
      </w:r>
      <w:proofErr w:type="spellStart"/>
      <w:r>
        <w:t>razdoblju</w:t>
      </w:r>
      <w:proofErr w:type="spellEnd"/>
      <w:r>
        <w:t xml:space="preserve"> </w:t>
      </w:r>
      <w:proofErr w:type="spellStart"/>
      <w:r>
        <w:t>ostvareno</w:t>
      </w:r>
      <w:proofErr w:type="spellEnd"/>
      <w:r>
        <w:t xml:space="preserve"> je 1.200,00 </w:t>
      </w:r>
      <w:proofErr w:type="spellStart"/>
      <w:r>
        <w:t>eura</w:t>
      </w:r>
      <w:proofErr w:type="spellEnd"/>
      <w:r>
        <w:t xml:space="preserve"> </w:t>
      </w:r>
      <w:proofErr w:type="spellStart"/>
      <w:r>
        <w:t>prihoda</w:t>
      </w:r>
      <w:proofErr w:type="spellEnd"/>
      <w:r>
        <w:t xml:space="preserve"> od </w:t>
      </w:r>
      <w:proofErr w:type="spellStart"/>
      <w:r>
        <w:t>prodaje</w:t>
      </w:r>
      <w:proofErr w:type="spellEnd"/>
      <w:r>
        <w:t xml:space="preserve"> </w:t>
      </w:r>
      <w:proofErr w:type="spellStart"/>
      <w:r>
        <w:t>rabljenog</w:t>
      </w:r>
      <w:proofErr w:type="spellEnd"/>
      <w:r>
        <w:t xml:space="preserve"> </w:t>
      </w:r>
      <w:proofErr w:type="spellStart"/>
      <w:r>
        <w:t>službenog</w:t>
      </w:r>
      <w:proofErr w:type="spellEnd"/>
      <w:r>
        <w:t xml:space="preserve"> </w:t>
      </w:r>
      <w:proofErr w:type="spellStart"/>
      <w:r>
        <w:t>automobila</w:t>
      </w:r>
      <w:proofErr w:type="spellEnd"/>
      <w:r>
        <w:t xml:space="preserve"> </w:t>
      </w:r>
      <w:proofErr w:type="spellStart"/>
      <w:r>
        <w:t>starosti</w:t>
      </w:r>
      <w:proofErr w:type="spellEnd"/>
      <w:r>
        <w:t xml:space="preserve"> 11 </w:t>
      </w:r>
      <w:proofErr w:type="spellStart"/>
      <w:r>
        <w:t>godina</w:t>
      </w:r>
      <w:proofErr w:type="spellEnd"/>
      <w:r>
        <w:t xml:space="preserve"> koji </w:t>
      </w:r>
      <w:proofErr w:type="spellStart"/>
      <w:r>
        <w:t>nije</w:t>
      </w:r>
      <w:proofErr w:type="spellEnd"/>
      <w:r>
        <w:t xml:space="preserve"> u </w:t>
      </w:r>
      <w:proofErr w:type="spellStart"/>
      <w:r>
        <w:t>voznom</w:t>
      </w:r>
      <w:proofErr w:type="spellEnd"/>
      <w:r>
        <w:t xml:space="preserve"> </w:t>
      </w:r>
      <w:proofErr w:type="spellStart"/>
      <w:r>
        <w:t>stanju</w:t>
      </w:r>
      <w:proofErr w:type="spellEnd"/>
      <w:r>
        <w:t>.</w:t>
      </w:r>
    </w:p>
    <w:p w14:paraId="43C58762" w14:textId="77777777" w:rsidR="009B2D10" w:rsidRDefault="009B2D10"/>
    <w:p w14:paraId="0BE78CE0" w14:textId="77777777" w:rsidR="009B2D10" w:rsidRDefault="002E680B">
      <w:pPr>
        <w:keepNext/>
        <w:spacing w:line="240" w:lineRule="auto"/>
        <w:jc w:val="center"/>
      </w:pPr>
      <w:proofErr w:type="spellStart"/>
      <w:r>
        <w:rPr>
          <w:sz w:val="28"/>
        </w:rPr>
        <w:t>Bilješka</w:t>
      </w:r>
      <w:proofErr w:type="spellEnd"/>
      <w:r>
        <w:rPr>
          <w:sz w:val="28"/>
        </w:rPr>
        <w:t xml:space="preserve"> 14.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9B2D10" w14:paraId="7F0F00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D1431C9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AC6BFA4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5B2C554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648FDAF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prethodne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938F810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tekuće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99187AF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9B2D10" w14:paraId="6E7F8E0A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D90CDE8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37383BFC" w14:textId="77777777" w:rsidR="009B2D10" w:rsidRDefault="002E680B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Rashodi</w:t>
            </w:r>
            <w:proofErr w:type="spellEnd"/>
            <w:r>
              <w:rPr>
                <w:sz w:val="18"/>
              </w:rPr>
              <w:t xml:space="preserve"> za </w:t>
            </w:r>
            <w:proofErr w:type="spellStart"/>
            <w:r>
              <w:rPr>
                <w:sz w:val="18"/>
              </w:rPr>
              <w:t>nabavu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neproizvedene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dugotrajne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imovine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411+412)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3621262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467F94A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3D374DD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24.500,00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236E1C1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14:paraId="2E79092C" w14:textId="77777777" w:rsidR="009B2D10" w:rsidRDefault="009B2D10">
      <w:pPr>
        <w:spacing w:after="0"/>
      </w:pPr>
    </w:p>
    <w:p w14:paraId="7461BA6B" w14:textId="77777777" w:rsidR="009B2D10" w:rsidRDefault="002E680B">
      <w:r>
        <w:t xml:space="preserve">U 2025. </w:t>
      </w:r>
      <w:proofErr w:type="spellStart"/>
      <w:r>
        <w:t>godini</w:t>
      </w:r>
      <w:proofErr w:type="spellEnd"/>
      <w:r>
        <w:t xml:space="preserve"> </w:t>
      </w:r>
      <w:proofErr w:type="spellStart"/>
      <w:r>
        <w:t>nabavljene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licence</w:t>
      </w:r>
      <w:proofErr w:type="spellEnd"/>
      <w:r>
        <w:t xml:space="preserve"> za </w:t>
      </w:r>
      <w:proofErr w:type="spellStart"/>
      <w:r>
        <w:t>potrebe</w:t>
      </w:r>
      <w:proofErr w:type="spellEnd"/>
      <w:r>
        <w:t xml:space="preserve"> </w:t>
      </w:r>
      <w:proofErr w:type="spellStart"/>
      <w:r>
        <w:t>osiguranja</w:t>
      </w:r>
      <w:proofErr w:type="spellEnd"/>
      <w:r>
        <w:t xml:space="preserve"> </w:t>
      </w:r>
      <w:proofErr w:type="spellStart"/>
      <w:r>
        <w:t>virtualne</w:t>
      </w:r>
      <w:proofErr w:type="spellEnd"/>
      <w:r>
        <w:t xml:space="preserve"> </w:t>
      </w:r>
      <w:proofErr w:type="spellStart"/>
      <w:r>
        <w:t>okoline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povećanja</w:t>
      </w:r>
      <w:proofErr w:type="spellEnd"/>
      <w:r>
        <w:t xml:space="preserve"> </w:t>
      </w:r>
      <w:proofErr w:type="spellStart"/>
      <w:r>
        <w:t>kibernetičke</w:t>
      </w:r>
      <w:proofErr w:type="spellEnd"/>
      <w:r>
        <w:t xml:space="preserve"> </w:t>
      </w:r>
      <w:proofErr w:type="spellStart"/>
      <w:r>
        <w:t>sigurnosti</w:t>
      </w:r>
      <w:proofErr w:type="spellEnd"/>
      <w:r>
        <w:t xml:space="preserve"> u </w:t>
      </w:r>
      <w:proofErr w:type="spellStart"/>
      <w:r>
        <w:t>sklopu</w:t>
      </w:r>
      <w:proofErr w:type="spellEnd"/>
      <w:r>
        <w:t xml:space="preserve"> EU </w:t>
      </w:r>
      <w:proofErr w:type="spellStart"/>
      <w:r>
        <w:t>projekta</w:t>
      </w:r>
      <w:proofErr w:type="spellEnd"/>
      <w:r>
        <w:t xml:space="preserve"> CRESPORT </w:t>
      </w:r>
      <w:proofErr w:type="spellStart"/>
      <w:r>
        <w:t>vrijednosti</w:t>
      </w:r>
      <w:proofErr w:type="spellEnd"/>
      <w:r>
        <w:t xml:space="preserve"> 24.500,00 </w:t>
      </w:r>
      <w:proofErr w:type="spellStart"/>
      <w:r>
        <w:t>eura</w:t>
      </w:r>
      <w:proofErr w:type="spellEnd"/>
      <w:r>
        <w:t>.</w:t>
      </w:r>
    </w:p>
    <w:p w14:paraId="6439881D" w14:textId="77777777" w:rsidR="009B2D10" w:rsidRDefault="009B2D10"/>
    <w:p w14:paraId="0E27BA72" w14:textId="77777777" w:rsidR="009B2D10" w:rsidRDefault="002E680B">
      <w:pPr>
        <w:keepNext/>
        <w:spacing w:line="240" w:lineRule="auto"/>
        <w:jc w:val="center"/>
      </w:pPr>
      <w:proofErr w:type="spellStart"/>
      <w:r>
        <w:rPr>
          <w:sz w:val="28"/>
        </w:rPr>
        <w:lastRenderedPageBreak/>
        <w:t>Bilješka</w:t>
      </w:r>
      <w:proofErr w:type="spellEnd"/>
      <w:r>
        <w:rPr>
          <w:sz w:val="28"/>
        </w:rPr>
        <w:t xml:space="preserve"> 15.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9B2D10" w14:paraId="4A0892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5286F33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B3EAB75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E445642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EAE0901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prethodne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59C3BD6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tekuće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5B05DBB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9B2D10" w14:paraId="066C27A5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5E40C45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58B79106" w14:textId="77777777" w:rsidR="009B2D10" w:rsidRDefault="002E680B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Rashodi</w:t>
            </w:r>
            <w:proofErr w:type="spellEnd"/>
            <w:r>
              <w:rPr>
                <w:sz w:val="18"/>
              </w:rPr>
              <w:t xml:space="preserve"> za </w:t>
            </w:r>
            <w:proofErr w:type="spellStart"/>
            <w:r>
              <w:rPr>
                <w:sz w:val="18"/>
              </w:rPr>
              <w:t>nabavu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proizvedene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dugotrajne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imovine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421+422+423+424+425+426)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5438AD8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B323704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525.944,38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0757749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1.033.551,74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56DF567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196,5</w:t>
            </w:r>
          </w:p>
        </w:tc>
      </w:tr>
    </w:tbl>
    <w:p w14:paraId="7E399365" w14:textId="77777777" w:rsidR="009B2D10" w:rsidRDefault="009B2D10">
      <w:pPr>
        <w:spacing w:after="0"/>
      </w:pPr>
    </w:p>
    <w:p w14:paraId="01D87B36" w14:textId="77777777" w:rsidR="009B2D10" w:rsidRDefault="002E680B">
      <w:proofErr w:type="spellStart"/>
      <w:r>
        <w:t>Rashodi</w:t>
      </w:r>
      <w:proofErr w:type="spellEnd"/>
      <w:r>
        <w:t xml:space="preserve"> za </w:t>
      </w:r>
      <w:proofErr w:type="spellStart"/>
      <w:r>
        <w:t>nabavu</w:t>
      </w:r>
      <w:proofErr w:type="spellEnd"/>
      <w:r>
        <w:t xml:space="preserve"> </w:t>
      </w:r>
      <w:proofErr w:type="spellStart"/>
      <w:r>
        <w:t>proizvedene</w:t>
      </w:r>
      <w:proofErr w:type="spellEnd"/>
      <w:r>
        <w:t xml:space="preserve"> </w:t>
      </w:r>
      <w:proofErr w:type="spellStart"/>
      <w:r>
        <w:t>dugotrajne</w:t>
      </w:r>
      <w:proofErr w:type="spellEnd"/>
      <w:r>
        <w:t xml:space="preserve"> </w:t>
      </w:r>
      <w:proofErr w:type="spellStart"/>
      <w:r>
        <w:t>imovine</w:t>
      </w:r>
      <w:proofErr w:type="spellEnd"/>
      <w:r>
        <w:t xml:space="preserve"> </w:t>
      </w:r>
      <w:proofErr w:type="spellStart"/>
      <w:r>
        <w:t>bilježe</w:t>
      </w:r>
      <w:proofErr w:type="spellEnd"/>
      <w:r>
        <w:t xml:space="preserve"> </w:t>
      </w:r>
      <w:proofErr w:type="spellStart"/>
      <w:r>
        <w:t>povećanje</w:t>
      </w:r>
      <w:proofErr w:type="spellEnd"/>
      <w:r>
        <w:t xml:space="preserve"> od 96,5 </w:t>
      </w:r>
      <w:proofErr w:type="spellStart"/>
      <w:r>
        <w:t>posto</w:t>
      </w:r>
      <w:proofErr w:type="spellEnd"/>
      <w:r>
        <w:t xml:space="preserve"> </w:t>
      </w:r>
      <w:proofErr w:type="spellStart"/>
      <w:r>
        <w:t>zbog</w:t>
      </w:r>
      <w:proofErr w:type="spellEnd"/>
      <w:r>
        <w:t xml:space="preserve"> </w:t>
      </w:r>
      <w:proofErr w:type="spellStart"/>
      <w:r>
        <w:t>različite</w:t>
      </w:r>
      <w:proofErr w:type="spellEnd"/>
      <w:r>
        <w:t xml:space="preserve"> </w:t>
      </w:r>
      <w:proofErr w:type="spellStart"/>
      <w:r>
        <w:t>strukture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dinamike</w:t>
      </w:r>
      <w:proofErr w:type="spellEnd"/>
      <w:r>
        <w:t xml:space="preserve"> </w:t>
      </w:r>
      <w:proofErr w:type="spellStart"/>
      <w:r>
        <w:t>investicijskih</w:t>
      </w:r>
      <w:proofErr w:type="spellEnd"/>
      <w:r>
        <w:t xml:space="preserve"> </w:t>
      </w:r>
      <w:proofErr w:type="spellStart"/>
      <w:r>
        <w:t>ulaganja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iznose</w:t>
      </w:r>
      <w:proofErr w:type="spellEnd"/>
      <w:r>
        <w:t xml:space="preserve">  1.033.551,74 </w:t>
      </w:r>
      <w:proofErr w:type="spellStart"/>
      <w:r>
        <w:t>eura</w:t>
      </w:r>
      <w:proofErr w:type="spellEnd"/>
      <w:r>
        <w:t xml:space="preserve">. </w:t>
      </w:r>
      <w:proofErr w:type="spellStart"/>
      <w:r>
        <w:t>Planirani</w:t>
      </w:r>
      <w:proofErr w:type="spellEnd"/>
      <w:r>
        <w:t xml:space="preserve"> </w:t>
      </w:r>
      <w:proofErr w:type="spellStart"/>
      <w:r>
        <w:t>iznosi</w:t>
      </w:r>
      <w:proofErr w:type="spellEnd"/>
      <w:r>
        <w:t xml:space="preserve"> za ova </w:t>
      </w:r>
      <w:proofErr w:type="spellStart"/>
      <w:r>
        <w:t>ulaganja</w:t>
      </w:r>
      <w:proofErr w:type="spellEnd"/>
      <w:r>
        <w:t xml:space="preserve"> </w:t>
      </w:r>
      <w:proofErr w:type="spellStart"/>
      <w:r>
        <w:t>ovise</w:t>
      </w:r>
      <w:proofErr w:type="spellEnd"/>
      <w:r>
        <w:t xml:space="preserve"> o </w:t>
      </w:r>
      <w:proofErr w:type="spellStart"/>
      <w:r>
        <w:t>procjeni</w:t>
      </w:r>
      <w:proofErr w:type="spellEnd"/>
      <w:r>
        <w:t xml:space="preserve"> </w:t>
      </w:r>
      <w:proofErr w:type="spellStart"/>
      <w:r>
        <w:t>ostvarenja</w:t>
      </w:r>
      <w:proofErr w:type="spellEnd"/>
      <w:r>
        <w:t xml:space="preserve"> </w:t>
      </w:r>
      <w:proofErr w:type="spellStart"/>
      <w:r>
        <w:t>prihoda</w:t>
      </w:r>
      <w:proofErr w:type="spellEnd"/>
      <w:r>
        <w:t xml:space="preserve">, </w:t>
      </w:r>
      <w:proofErr w:type="spellStart"/>
      <w:r>
        <w:t>potporama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proračuna</w:t>
      </w:r>
      <w:proofErr w:type="spellEnd"/>
      <w:r>
        <w:t xml:space="preserve"> RH, </w:t>
      </w:r>
      <w:proofErr w:type="spellStart"/>
      <w:r>
        <w:t>te</w:t>
      </w:r>
      <w:proofErr w:type="spellEnd"/>
      <w:r>
        <w:t xml:space="preserve"> </w:t>
      </w:r>
      <w:proofErr w:type="spellStart"/>
      <w:r>
        <w:t>sredstvima</w:t>
      </w:r>
      <w:proofErr w:type="spellEnd"/>
      <w:r>
        <w:t xml:space="preserve"> </w:t>
      </w:r>
      <w:proofErr w:type="spellStart"/>
      <w:r>
        <w:t>potrebnim</w:t>
      </w:r>
      <w:proofErr w:type="spellEnd"/>
      <w:r>
        <w:t xml:space="preserve"> za </w:t>
      </w:r>
      <w:proofErr w:type="spellStart"/>
      <w:r>
        <w:t>podmirenje</w:t>
      </w:r>
      <w:proofErr w:type="spellEnd"/>
      <w:r>
        <w:t xml:space="preserve"> </w:t>
      </w:r>
      <w:proofErr w:type="spellStart"/>
      <w:r>
        <w:t>rashoda</w:t>
      </w:r>
      <w:proofErr w:type="spellEnd"/>
      <w:r>
        <w:t xml:space="preserve"> za </w:t>
      </w:r>
      <w:proofErr w:type="spellStart"/>
      <w:r>
        <w:t>redovno</w:t>
      </w:r>
      <w:proofErr w:type="spellEnd"/>
      <w:r>
        <w:t xml:space="preserve"> </w:t>
      </w:r>
      <w:proofErr w:type="spellStart"/>
      <w:r>
        <w:t>poslovanje</w:t>
      </w:r>
      <w:proofErr w:type="spellEnd"/>
      <w:r>
        <w:t xml:space="preserve">, </w:t>
      </w:r>
      <w:proofErr w:type="spellStart"/>
      <w:r>
        <w:t>provedbu</w:t>
      </w:r>
      <w:proofErr w:type="spellEnd"/>
      <w:r>
        <w:t xml:space="preserve"> EU </w:t>
      </w:r>
      <w:proofErr w:type="spellStart"/>
      <w:r>
        <w:t>projekata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otplatu</w:t>
      </w:r>
      <w:proofErr w:type="spellEnd"/>
      <w:r>
        <w:t xml:space="preserve"> </w:t>
      </w:r>
      <w:proofErr w:type="spellStart"/>
      <w:r>
        <w:t>zajma</w:t>
      </w:r>
      <w:proofErr w:type="spellEnd"/>
      <w:r>
        <w:t xml:space="preserve"> </w:t>
      </w:r>
      <w:proofErr w:type="spellStart"/>
      <w:r>
        <w:t>Svjetske</w:t>
      </w:r>
      <w:proofErr w:type="spellEnd"/>
      <w:r>
        <w:t xml:space="preserve"> </w:t>
      </w:r>
      <w:proofErr w:type="spellStart"/>
      <w:r>
        <w:t>banke</w:t>
      </w:r>
      <w:proofErr w:type="spellEnd"/>
      <w:r>
        <w:t xml:space="preserve"> br. 8077-HR. Od </w:t>
      </w:r>
      <w:proofErr w:type="spellStart"/>
      <w:r>
        <w:t>ulaganja</w:t>
      </w:r>
      <w:proofErr w:type="spellEnd"/>
      <w:r>
        <w:t xml:space="preserve"> u </w:t>
      </w:r>
      <w:proofErr w:type="spellStart"/>
      <w:r>
        <w:t>građevinske</w:t>
      </w:r>
      <w:proofErr w:type="spellEnd"/>
      <w:r>
        <w:t xml:space="preserve"> </w:t>
      </w:r>
      <w:proofErr w:type="spellStart"/>
      <w:r>
        <w:t>objekte</w:t>
      </w:r>
      <w:proofErr w:type="spellEnd"/>
      <w:r>
        <w:t xml:space="preserve"> u 2025. </w:t>
      </w:r>
      <w:proofErr w:type="spellStart"/>
      <w:r>
        <w:t>godini</w:t>
      </w:r>
      <w:proofErr w:type="spellEnd"/>
      <w:r>
        <w:t xml:space="preserve"> </w:t>
      </w:r>
      <w:proofErr w:type="spellStart"/>
      <w:r>
        <w:t>završena</w:t>
      </w:r>
      <w:proofErr w:type="spellEnd"/>
      <w:r>
        <w:t xml:space="preserve"> je </w:t>
      </w:r>
      <w:proofErr w:type="spellStart"/>
      <w:r>
        <w:t>izrada</w:t>
      </w:r>
      <w:proofErr w:type="spellEnd"/>
      <w:r>
        <w:t xml:space="preserve"> </w:t>
      </w:r>
      <w:proofErr w:type="spellStart"/>
      <w:r>
        <w:t>projektne</w:t>
      </w:r>
      <w:proofErr w:type="spellEnd"/>
      <w:r>
        <w:t xml:space="preserve"> </w:t>
      </w:r>
      <w:proofErr w:type="spellStart"/>
      <w:r>
        <w:t>dokumentacije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ishođena</w:t>
      </w:r>
      <w:proofErr w:type="spellEnd"/>
      <w:r>
        <w:t xml:space="preserve"> </w:t>
      </w:r>
      <w:proofErr w:type="spellStart"/>
      <w:r>
        <w:t>građevinska</w:t>
      </w:r>
      <w:proofErr w:type="spellEnd"/>
      <w:r>
        <w:t xml:space="preserve"> d</w:t>
      </w:r>
      <w:r>
        <w:t xml:space="preserve">ozvola za novi </w:t>
      </w:r>
      <w:proofErr w:type="spellStart"/>
      <w:r>
        <w:t>tankerski</w:t>
      </w:r>
      <w:proofErr w:type="spellEnd"/>
      <w:r>
        <w:t xml:space="preserve"> </w:t>
      </w:r>
      <w:proofErr w:type="spellStart"/>
      <w:r>
        <w:t>vez</w:t>
      </w:r>
      <w:proofErr w:type="spellEnd"/>
      <w:r>
        <w:t xml:space="preserve"> za </w:t>
      </w:r>
      <w:proofErr w:type="spellStart"/>
      <w:r>
        <w:t>tekuće</w:t>
      </w:r>
      <w:proofErr w:type="spellEnd"/>
      <w:r>
        <w:t xml:space="preserve"> terete </w:t>
      </w:r>
      <w:proofErr w:type="spellStart"/>
      <w:r>
        <w:t>i</w:t>
      </w:r>
      <w:proofErr w:type="spellEnd"/>
      <w:r>
        <w:t xml:space="preserve"> </w:t>
      </w:r>
      <w:proofErr w:type="spellStart"/>
      <w:r>
        <w:t>ukapljeni</w:t>
      </w:r>
      <w:proofErr w:type="spellEnd"/>
      <w:r>
        <w:t xml:space="preserve"> </w:t>
      </w:r>
      <w:proofErr w:type="spellStart"/>
      <w:r>
        <w:t>naftni</w:t>
      </w:r>
      <w:proofErr w:type="spellEnd"/>
      <w:r>
        <w:t xml:space="preserve"> </w:t>
      </w:r>
      <w:proofErr w:type="spellStart"/>
      <w:r>
        <w:t>plin</w:t>
      </w:r>
      <w:proofErr w:type="spellEnd"/>
      <w:r>
        <w:t xml:space="preserve">, za </w:t>
      </w:r>
      <w:proofErr w:type="spellStart"/>
      <w:r>
        <w:t>što</w:t>
      </w:r>
      <w:proofErr w:type="spellEnd"/>
      <w:r>
        <w:t xml:space="preserve"> je </w:t>
      </w:r>
      <w:proofErr w:type="spellStart"/>
      <w:r>
        <w:t>utrošeno</w:t>
      </w:r>
      <w:proofErr w:type="spellEnd"/>
      <w:r>
        <w:t xml:space="preserve"> 53.831,38 </w:t>
      </w:r>
      <w:proofErr w:type="spellStart"/>
      <w:r>
        <w:t>eura</w:t>
      </w:r>
      <w:proofErr w:type="spellEnd"/>
      <w:r>
        <w:t>. </w:t>
      </w:r>
    </w:p>
    <w:p w14:paraId="68FB8149" w14:textId="77777777" w:rsidR="009B2D10" w:rsidRDefault="002E680B">
      <w:r>
        <w:t xml:space="preserve">Od </w:t>
      </w:r>
      <w:proofErr w:type="spellStart"/>
      <w:r>
        <w:t>ulaganja</w:t>
      </w:r>
      <w:proofErr w:type="spellEnd"/>
      <w:r>
        <w:t xml:space="preserve"> u </w:t>
      </w:r>
      <w:proofErr w:type="spellStart"/>
      <w:r>
        <w:t>opremu</w:t>
      </w:r>
      <w:proofErr w:type="spellEnd"/>
      <w:r>
        <w:t xml:space="preserve"> 199.262,50 </w:t>
      </w:r>
      <w:proofErr w:type="spellStart"/>
      <w:r>
        <w:t>eura</w:t>
      </w:r>
      <w:proofErr w:type="spellEnd"/>
      <w:r>
        <w:t xml:space="preserve"> </w:t>
      </w:r>
      <w:proofErr w:type="spellStart"/>
      <w:r>
        <w:t>utrošeno</w:t>
      </w:r>
      <w:proofErr w:type="spellEnd"/>
      <w:r>
        <w:t xml:space="preserve"> je </w:t>
      </w:r>
      <w:proofErr w:type="spellStart"/>
      <w:r>
        <w:t>na</w:t>
      </w:r>
      <w:proofErr w:type="spellEnd"/>
      <w:r>
        <w:t xml:space="preserve"> </w:t>
      </w:r>
      <w:proofErr w:type="spellStart"/>
      <w:r>
        <w:t>uspostavu</w:t>
      </w:r>
      <w:proofErr w:type="spellEnd"/>
      <w:r>
        <w:t xml:space="preserve"> </w:t>
      </w:r>
      <w:proofErr w:type="spellStart"/>
      <w:r>
        <w:t>sekundarne</w:t>
      </w:r>
      <w:proofErr w:type="spellEnd"/>
      <w:r>
        <w:t xml:space="preserve"> DR </w:t>
      </w:r>
      <w:proofErr w:type="spellStart"/>
      <w:r>
        <w:t>lokacije</w:t>
      </w:r>
      <w:proofErr w:type="spellEnd"/>
      <w:r>
        <w:t xml:space="preserve"> s </w:t>
      </w:r>
      <w:proofErr w:type="spellStart"/>
      <w:r>
        <w:t>ciljem</w:t>
      </w:r>
      <w:proofErr w:type="spellEnd"/>
      <w:r>
        <w:t xml:space="preserve"> </w:t>
      </w:r>
      <w:proofErr w:type="spellStart"/>
      <w:r>
        <w:t>osiguranja</w:t>
      </w:r>
      <w:proofErr w:type="spellEnd"/>
      <w:r>
        <w:t xml:space="preserve"> </w:t>
      </w:r>
      <w:proofErr w:type="spellStart"/>
      <w:r>
        <w:t>dostupnosti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otpornosti</w:t>
      </w:r>
      <w:proofErr w:type="spellEnd"/>
      <w:r>
        <w:t xml:space="preserve"> ICT </w:t>
      </w:r>
      <w:proofErr w:type="spellStart"/>
      <w:r>
        <w:t>sustava</w:t>
      </w:r>
      <w:proofErr w:type="spellEnd"/>
      <w:r>
        <w:t xml:space="preserve"> </w:t>
      </w:r>
      <w:proofErr w:type="spellStart"/>
      <w:r>
        <w:t>koja</w:t>
      </w:r>
      <w:proofErr w:type="spellEnd"/>
      <w:r>
        <w:t xml:space="preserve"> se </w:t>
      </w:r>
      <w:proofErr w:type="spellStart"/>
      <w:r>
        <w:t>sufinancira</w:t>
      </w:r>
      <w:proofErr w:type="spellEnd"/>
      <w:r>
        <w:t xml:space="preserve"> u </w:t>
      </w:r>
      <w:proofErr w:type="spellStart"/>
      <w:r>
        <w:t>sklopu</w:t>
      </w:r>
      <w:proofErr w:type="spellEnd"/>
      <w:r>
        <w:t xml:space="preserve"> CEF </w:t>
      </w:r>
      <w:proofErr w:type="spellStart"/>
      <w:r>
        <w:t>projekta</w:t>
      </w:r>
      <w:proofErr w:type="spellEnd"/>
      <w:r>
        <w:t xml:space="preserve"> 'CYSCROMS' u </w:t>
      </w:r>
      <w:proofErr w:type="spellStart"/>
      <w:r>
        <w:t>visini</w:t>
      </w:r>
      <w:proofErr w:type="spellEnd"/>
      <w:r>
        <w:t xml:space="preserve"> 50 </w:t>
      </w:r>
      <w:proofErr w:type="spellStart"/>
      <w:r>
        <w:t>posto</w:t>
      </w:r>
      <w:proofErr w:type="spellEnd"/>
      <w:r>
        <w:t xml:space="preserve">. </w:t>
      </w:r>
      <w:proofErr w:type="spellStart"/>
      <w:r>
        <w:t>Zatim</w:t>
      </w:r>
      <w:proofErr w:type="spellEnd"/>
      <w:r>
        <w:t xml:space="preserve"> 470.657,29 </w:t>
      </w:r>
      <w:proofErr w:type="spellStart"/>
      <w:r>
        <w:t>eura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uspostavu</w:t>
      </w:r>
      <w:proofErr w:type="spellEnd"/>
      <w:r>
        <w:t xml:space="preserve"> </w:t>
      </w:r>
      <w:proofErr w:type="spellStart"/>
      <w:r>
        <w:t>privatne</w:t>
      </w:r>
      <w:proofErr w:type="spellEnd"/>
      <w:r>
        <w:t xml:space="preserve"> 5G </w:t>
      </w:r>
      <w:proofErr w:type="spellStart"/>
      <w:r>
        <w:t>mreže</w:t>
      </w:r>
      <w:proofErr w:type="spellEnd"/>
      <w:r>
        <w:t xml:space="preserve"> u </w:t>
      </w:r>
      <w:proofErr w:type="spellStart"/>
      <w:r>
        <w:t>luci</w:t>
      </w:r>
      <w:proofErr w:type="spellEnd"/>
      <w:r>
        <w:t xml:space="preserve"> Ploče </w:t>
      </w:r>
      <w:proofErr w:type="spellStart"/>
      <w:r>
        <w:t>koja</w:t>
      </w:r>
      <w:proofErr w:type="spellEnd"/>
      <w:r>
        <w:t xml:space="preserve"> se </w:t>
      </w:r>
      <w:proofErr w:type="spellStart"/>
      <w:r>
        <w:t>sufinancira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CEF </w:t>
      </w:r>
      <w:proofErr w:type="spellStart"/>
      <w:r>
        <w:t>projekta</w:t>
      </w:r>
      <w:proofErr w:type="spellEnd"/>
      <w:r>
        <w:t xml:space="preserve"> ' 22-HR-DIG-SmartPortPloče' u </w:t>
      </w:r>
      <w:proofErr w:type="spellStart"/>
      <w:r>
        <w:t>visini</w:t>
      </w:r>
      <w:proofErr w:type="spellEnd"/>
      <w:r>
        <w:t xml:space="preserve"> 75 </w:t>
      </w:r>
      <w:proofErr w:type="spellStart"/>
      <w:r>
        <w:t>posto</w:t>
      </w:r>
      <w:proofErr w:type="spellEnd"/>
      <w:r>
        <w:t xml:space="preserve">. Za </w:t>
      </w:r>
      <w:proofErr w:type="spellStart"/>
      <w:r>
        <w:t>nabavu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ugradnju</w:t>
      </w:r>
      <w:proofErr w:type="spellEnd"/>
      <w:r>
        <w:t xml:space="preserve"> </w:t>
      </w:r>
      <w:proofErr w:type="spellStart"/>
      <w:r>
        <w:t>mjerne</w:t>
      </w:r>
      <w:proofErr w:type="spellEnd"/>
      <w:r>
        <w:t xml:space="preserve"> </w:t>
      </w:r>
      <w:proofErr w:type="spellStart"/>
      <w:r>
        <w:t>postaje</w:t>
      </w:r>
      <w:proofErr w:type="spellEnd"/>
      <w:r>
        <w:t xml:space="preserve"> za </w:t>
      </w:r>
      <w:proofErr w:type="spellStart"/>
      <w:r>
        <w:t>mjerenje</w:t>
      </w:r>
      <w:proofErr w:type="spellEnd"/>
      <w:r>
        <w:t xml:space="preserve"> </w:t>
      </w:r>
      <w:proofErr w:type="spellStart"/>
      <w:r>
        <w:t>kvalitete</w:t>
      </w:r>
      <w:proofErr w:type="spellEnd"/>
      <w:r>
        <w:t xml:space="preserve"> </w:t>
      </w:r>
      <w:proofErr w:type="spellStart"/>
      <w:r>
        <w:t>zraka</w:t>
      </w:r>
      <w:proofErr w:type="spellEnd"/>
      <w:r>
        <w:t xml:space="preserve"> </w:t>
      </w:r>
      <w:proofErr w:type="spellStart"/>
      <w:r>
        <w:t>koja</w:t>
      </w:r>
      <w:proofErr w:type="spellEnd"/>
      <w:r>
        <w:t xml:space="preserve"> se </w:t>
      </w:r>
      <w:proofErr w:type="spellStart"/>
      <w:r>
        <w:t>sufinancira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programa</w:t>
      </w:r>
      <w:proofErr w:type="spellEnd"/>
      <w:r>
        <w:t xml:space="preserve"> </w:t>
      </w:r>
      <w:proofErr w:type="spellStart"/>
      <w:r>
        <w:t>Konkurentnost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kohezija</w:t>
      </w:r>
      <w:proofErr w:type="spellEnd"/>
      <w:r>
        <w:t xml:space="preserve"> 2021.-2027. u </w:t>
      </w:r>
      <w:proofErr w:type="spellStart"/>
      <w:r>
        <w:t>visini</w:t>
      </w:r>
      <w:proofErr w:type="spellEnd"/>
      <w:r>
        <w:t xml:space="preserve"> </w:t>
      </w:r>
      <w:proofErr w:type="spellStart"/>
      <w:r>
        <w:t>gotovo</w:t>
      </w:r>
      <w:proofErr w:type="spellEnd"/>
      <w:r>
        <w:t xml:space="preserve"> 85 </w:t>
      </w:r>
      <w:proofErr w:type="spellStart"/>
      <w:r>
        <w:t>posto</w:t>
      </w:r>
      <w:proofErr w:type="spellEnd"/>
      <w:r>
        <w:t xml:space="preserve"> </w:t>
      </w:r>
      <w:proofErr w:type="spellStart"/>
      <w:r>
        <w:t>utrošeno</w:t>
      </w:r>
      <w:proofErr w:type="spellEnd"/>
      <w:r>
        <w:t xml:space="preserve"> je 193.637,50. Na </w:t>
      </w:r>
      <w:proofErr w:type="spellStart"/>
      <w:r>
        <w:t>ostalu</w:t>
      </w:r>
      <w:proofErr w:type="spellEnd"/>
      <w:r>
        <w:t xml:space="preserve"> </w:t>
      </w:r>
      <w:proofErr w:type="spellStart"/>
      <w:r>
        <w:t>nematerijalnu</w:t>
      </w:r>
      <w:proofErr w:type="spellEnd"/>
      <w:r>
        <w:t xml:space="preserve"> </w:t>
      </w:r>
      <w:proofErr w:type="spellStart"/>
      <w:r>
        <w:t>proizvedenu</w:t>
      </w:r>
      <w:proofErr w:type="spellEnd"/>
      <w:r>
        <w:t xml:space="preserve"> </w:t>
      </w:r>
      <w:proofErr w:type="spellStart"/>
      <w:r>
        <w:t>imovinu</w:t>
      </w:r>
      <w:proofErr w:type="spellEnd"/>
      <w:r>
        <w:t xml:space="preserve"> </w:t>
      </w:r>
      <w:proofErr w:type="spellStart"/>
      <w:r>
        <w:t>utrošeno</w:t>
      </w:r>
      <w:proofErr w:type="spellEnd"/>
      <w:r>
        <w:t xml:space="preserve"> je 71.375,00 </w:t>
      </w:r>
      <w:proofErr w:type="spellStart"/>
      <w:r>
        <w:t>eura</w:t>
      </w:r>
      <w:proofErr w:type="spellEnd"/>
      <w:r>
        <w:t xml:space="preserve">, </w:t>
      </w:r>
      <w:proofErr w:type="gramStart"/>
      <w:r>
        <w:t>a</w:t>
      </w:r>
      <w:proofErr w:type="gramEnd"/>
      <w:r>
        <w:t xml:space="preserve"> </w:t>
      </w:r>
      <w:proofErr w:type="spellStart"/>
      <w:r>
        <w:t>odnosi</w:t>
      </w:r>
      <w:proofErr w:type="spellEnd"/>
      <w:r>
        <w:t xml:space="preserve"> se </w:t>
      </w:r>
      <w:proofErr w:type="spellStart"/>
      <w:r>
        <w:t>na</w:t>
      </w:r>
      <w:proofErr w:type="spellEnd"/>
      <w:r>
        <w:t xml:space="preserve"> </w:t>
      </w:r>
      <w:proofErr w:type="spellStart"/>
      <w:r>
        <w:t>izradu</w:t>
      </w:r>
      <w:proofErr w:type="spellEnd"/>
      <w:r>
        <w:t xml:space="preserve"> </w:t>
      </w:r>
      <w:proofErr w:type="spellStart"/>
      <w:r>
        <w:t>procjene</w:t>
      </w:r>
      <w:proofErr w:type="spellEnd"/>
      <w:r>
        <w:t xml:space="preserve"> </w:t>
      </w:r>
      <w:proofErr w:type="spellStart"/>
      <w:r>
        <w:t>sigurnosne</w:t>
      </w:r>
      <w:proofErr w:type="spellEnd"/>
      <w:r>
        <w:t xml:space="preserve"> </w:t>
      </w:r>
      <w:proofErr w:type="spellStart"/>
      <w:r>
        <w:t>zaštite</w:t>
      </w:r>
      <w:proofErr w:type="spellEnd"/>
      <w:r>
        <w:t xml:space="preserve"> </w:t>
      </w:r>
      <w:proofErr w:type="spellStart"/>
      <w:r>
        <w:t>luke</w:t>
      </w:r>
      <w:proofErr w:type="spellEnd"/>
      <w:r>
        <w:t xml:space="preserve"> Ploče </w:t>
      </w:r>
      <w:proofErr w:type="spellStart"/>
      <w:r>
        <w:t>i</w:t>
      </w:r>
      <w:proofErr w:type="spellEnd"/>
      <w:r>
        <w:t xml:space="preserve"> </w:t>
      </w:r>
      <w:proofErr w:type="spellStart"/>
      <w:r>
        <w:t>izradu</w:t>
      </w:r>
      <w:proofErr w:type="spellEnd"/>
      <w:r>
        <w:t xml:space="preserve"> </w:t>
      </w:r>
      <w:proofErr w:type="spellStart"/>
      <w:r>
        <w:t>dokumentacije</w:t>
      </w:r>
      <w:proofErr w:type="spellEnd"/>
      <w:r>
        <w:t xml:space="preserve"> za </w:t>
      </w:r>
      <w:proofErr w:type="spellStart"/>
      <w:r>
        <w:t>usklađivanje</w:t>
      </w:r>
      <w:proofErr w:type="spellEnd"/>
      <w:r>
        <w:t xml:space="preserve"> </w:t>
      </w:r>
      <w:proofErr w:type="spellStart"/>
      <w:r>
        <w:t>poslovnih</w:t>
      </w:r>
      <w:proofErr w:type="spellEnd"/>
      <w:r>
        <w:t xml:space="preserve"> </w:t>
      </w:r>
      <w:proofErr w:type="spellStart"/>
      <w:r>
        <w:t>procesa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zahtjevima</w:t>
      </w:r>
      <w:proofErr w:type="spellEnd"/>
      <w:r>
        <w:t xml:space="preserve"> NIS2 </w:t>
      </w:r>
      <w:proofErr w:type="spellStart"/>
      <w:r>
        <w:t>direktive</w:t>
      </w:r>
      <w:proofErr w:type="spellEnd"/>
      <w:r>
        <w:t>. </w:t>
      </w:r>
    </w:p>
    <w:p w14:paraId="139BAFFB" w14:textId="77777777" w:rsidR="009B2D10" w:rsidRDefault="002E680B">
      <w:proofErr w:type="spellStart"/>
      <w:r>
        <w:t>Ostala</w:t>
      </w:r>
      <w:proofErr w:type="spellEnd"/>
      <w:r>
        <w:t xml:space="preserve"> </w:t>
      </w:r>
      <w:proofErr w:type="spellStart"/>
      <w:r>
        <w:t>ulaganja</w:t>
      </w:r>
      <w:proofErr w:type="spellEnd"/>
      <w:r>
        <w:t xml:space="preserve"> </w:t>
      </w:r>
      <w:proofErr w:type="spellStart"/>
      <w:r>
        <w:t>odnose</w:t>
      </w:r>
      <w:proofErr w:type="spellEnd"/>
      <w:r>
        <w:t xml:space="preserve"> se </w:t>
      </w:r>
      <w:proofErr w:type="spellStart"/>
      <w:r>
        <w:t>na</w:t>
      </w:r>
      <w:proofErr w:type="spellEnd"/>
      <w:r>
        <w:t xml:space="preserve"> </w:t>
      </w:r>
      <w:proofErr w:type="spellStart"/>
      <w:r>
        <w:t>nabavu</w:t>
      </w:r>
      <w:proofErr w:type="spellEnd"/>
      <w:r>
        <w:t xml:space="preserve"> </w:t>
      </w:r>
      <w:proofErr w:type="spellStart"/>
      <w:r>
        <w:t>opreme</w:t>
      </w:r>
      <w:proofErr w:type="spellEnd"/>
      <w:r>
        <w:t xml:space="preserve"> za </w:t>
      </w:r>
      <w:proofErr w:type="spellStart"/>
      <w:r>
        <w:t>grijanje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hlađenje</w:t>
      </w:r>
      <w:proofErr w:type="spellEnd"/>
      <w:r>
        <w:t xml:space="preserve">, </w:t>
      </w:r>
      <w:proofErr w:type="spellStart"/>
      <w:r>
        <w:t>prometne</w:t>
      </w:r>
      <w:proofErr w:type="spellEnd"/>
      <w:r>
        <w:t xml:space="preserve"> </w:t>
      </w:r>
      <w:proofErr w:type="spellStart"/>
      <w:r>
        <w:t>signalizacije</w:t>
      </w:r>
      <w:proofErr w:type="spellEnd"/>
      <w:r>
        <w:t xml:space="preserve">, </w:t>
      </w:r>
      <w:proofErr w:type="spellStart"/>
      <w:r>
        <w:t>te</w:t>
      </w:r>
      <w:proofErr w:type="spellEnd"/>
      <w:r>
        <w:t xml:space="preserve"> </w:t>
      </w:r>
      <w:proofErr w:type="spellStart"/>
      <w:r>
        <w:t>nabavu</w:t>
      </w:r>
      <w:proofErr w:type="spellEnd"/>
      <w:r>
        <w:t xml:space="preserve"> </w:t>
      </w:r>
      <w:proofErr w:type="spellStart"/>
      <w:r>
        <w:t>nužne</w:t>
      </w:r>
      <w:proofErr w:type="spellEnd"/>
      <w:r>
        <w:t xml:space="preserve"> </w:t>
      </w:r>
      <w:proofErr w:type="spellStart"/>
      <w:r>
        <w:t>uredske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komunikacijske</w:t>
      </w:r>
      <w:proofErr w:type="spellEnd"/>
      <w:r>
        <w:t xml:space="preserve"> </w:t>
      </w:r>
      <w:proofErr w:type="spellStart"/>
      <w:r>
        <w:t>opreme</w:t>
      </w:r>
      <w:proofErr w:type="spellEnd"/>
      <w:r>
        <w:t>. </w:t>
      </w:r>
    </w:p>
    <w:p w14:paraId="56BAEE39" w14:textId="77777777" w:rsidR="009B2D10" w:rsidRDefault="009B2D10"/>
    <w:p w14:paraId="5C51E9D4" w14:textId="77777777" w:rsidR="009B2D10" w:rsidRDefault="002E680B">
      <w:pPr>
        <w:keepNext/>
        <w:spacing w:line="240" w:lineRule="auto"/>
        <w:jc w:val="center"/>
      </w:pPr>
      <w:proofErr w:type="spellStart"/>
      <w:r>
        <w:rPr>
          <w:sz w:val="28"/>
        </w:rPr>
        <w:t>Bilješka</w:t>
      </w:r>
      <w:proofErr w:type="spellEnd"/>
      <w:r>
        <w:rPr>
          <w:sz w:val="28"/>
        </w:rPr>
        <w:t xml:space="preserve"> 16.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9B2D10" w14:paraId="319BDA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D846426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B02E27D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8B7C9B2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DC1AE44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prethodne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A476987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tekuće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0A83F93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9B2D10" w14:paraId="65206478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32B4902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45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6E9CBC6C" w14:textId="77777777" w:rsidR="009B2D10" w:rsidRDefault="002E680B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Rashodi</w:t>
            </w:r>
            <w:proofErr w:type="spellEnd"/>
            <w:r>
              <w:rPr>
                <w:sz w:val="18"/>
              </w:rPr>
              <w:t xml:space="preserve"> za </w:t>
            </w:r>
            <w:proofErr w:type="spellStart"/>
            <w:r>
              <w:rPr>
                <w:sz w:val="18"/>
              </w:rPr>
              <w:t>dodatna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ulaganja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nefinancijskoj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imovini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451 do 454)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DF56E41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B936033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856.983,64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FDE3AEC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508.587,87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B876AFF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59,3</w:t>
            </w:r>
          </w:p>
        </w:tc>
      </w:tr>
    </w:tbl>
    <w:p w14:paraId="26BB3366" w14:textId="77777777" w:rsidR="009B2D10" w:rsidRDefault="009B2D10">
      <w:pPr>
        <w:spacing w:after="0"/>
      </w:pPr>
    </w:p>
    <w:p w14:paraId="76AFA7CB" w14:textId="77777777" w:rsidR="009B2D10" w:rsidRDefault="002E680B">
      <w:proofErr w:type="spellStart"/>
      <w:r>
        <w:t>Ukupni</w:t>
      </w:r>
      <w:proofErr w:type="spellEnd"/>
      <w:r>
        <w:t xml:space="preserve"> </w:t>
      </w:r>
      <w:proofErr w:type="spellStart"/>
      <w:r>
        <w:t>rashodi</w:t>
      </w:r>
      <w:proofErr w:type="spellEnd"/>
      <w:r>
        <w:t xml:space="preserve"> za </w:t>
      </w:r>
      <w:proofErr w:type="spellStart"/>
      <w:r>
        <w:t>dodatna</w:t>
      </w:r>
      <w:proofErr w:type="spellEnd"/>
      <w:r>
        <w:t xml:space="preserve"> </w:t>
      </w:r>
      <w:proofErr w:type="spellStart"/>
      <w:r>
        <w:t>ulaganja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nefinancijskoj</w:t>
      </w:r>
      <w:proofErr w:type="spellEnd"/>
      <w:r>
        <w:t xml:space="preserve"> </w:t>
      </w:r>
      <w:proofErr w:type="spellStart"/>
      <w:r>
        <w:t>imovini</w:t>
      </w:r>
      <w:proofErr w:type="spellEnd"/>
      <w:r>
        <w:t xml:space="preserve"> u 2025. </w:t>
      </w:r>
      <w:proofErr w:type="spellStart"/>
      <w:r>
        <w:t>godini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manji</w:t>
      </w:r>
      <w:proofErr w:type="spellEnd"/>
      <w:r>
        <w:t xml:space="preserve"> za 40,7 </w:t>
      </w:r>
      <w:proofErr w:type="spellStart"/>
      <w:r>
        <w:t>posto</w:t>
      </w:r>
      <w:proofErr w:type="spellEnd"/>
      <w:r>
        <w:t xml:space="preserve"> </w:t>
      </w:r>
      <w:proofErr w:type="spellStart"/>
      <w:r>
        <w:t>zbog</w:t>
      </w:r>
      <w:proofErr w:type="spellEnd"/>
      <w:r>
        <w:t xml:space="preserve"> </w:t>
      </w:r>
      <w:proofErr w:type="spellStart"/>
      <w:r>
        <w:t>različite</w:t>
      </w:r>
      <w:proofErr w:type="spellEnd"/>
      <w:r>
        <w:t xml:space="preserve"> </w:t>
      </w:r>
      <w:proofErr w:type="spellStart"/>
      <w:r>
        <w:t>strukture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dinamike</w:t>
      </w:r>
      <w:proofErr w:type="spellEnd"/>
      <w:r>
        <w:t xml:space="preserve"> </w:t>
      </w:r>
      <w:proofErr w:type="spellStart"/>
      <w:r>
        <w:t>ulaganja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iznose</w:t>
      </w:r>
      <w:proofErr w:type="spellEnd"/>
      <w:r>
        <w:t xml:space="preserve"> 508.587,87 </w:t>
      </w:r>
      <w:proofErr w:type="spellStart"/>
      <w:r>
        <w:t>eura</w:t>
      </w:r>
      <w:proofErr w:type="spellEnd"/>
      <w:r>
        <w:t xml:space="preserve">. </w:t>
      </w:r>
      <w:proofErr w:type="spellStart"/>
      <w:r>
        <w:t>Vrijednosno</w:t>
      </w:r>
      <w:proofErr w:type="spellEnd"/>
      <w:r>
        <w:t xml:space="preserve"> </w:t>
      </w:r>
      <w:proofErr w:type="spellStart"/>
      <w:r>
        <w:t>najznačajnija</w:t>
      </w:r>
      <w:proofErr w:type="spellEnd"/>
      <w:r>
        <w:t xml:space="preserve"> </w:t>
      </w:r>
      <w:proofErr w:type="spellStart"/>
      <w:r>
        <w:t>ulaganja</w:t>
      </w:r>
      <w:proofErr w:type="spellEnd"/>
      <w:r>
        <w:t xml:space="preserve"> </w:t>
      </w:r>
      <w:proofErr w:type="spellStart"/>
      <w:r>
        <w:t>odnose</w:t>
      </w:r>
      <w:proofErr w:type="spellEnd"/>
      <w:r>
        <w:t xml:space="preserve"> se </w:t>
      </w:r>
      <w:proofErr w:type="spellStart"/>
      <w:r>
        <w:t>na</w:t>
      </w:r>
      <w:proofErr w:type="spellEnd"/>
      <w:r>
        <w:t xml:space="preserve">  </w:t>
      </w:r>
      <w:proofErr w:type="spellStart"/>
      <w:r>
        <w:t>povećanje</w:t>
      </w:r>
      <w:proofErr w:type="spellEnd"/>
      <w:r>
        <w:t xml:space="preserve"> </w:t>
      </w:r>
      <w:proofErr w:type="spellStart"/>
      <w:r>
        <w:t>napona</w:t>
      </w:r>
      <w:proofErr w:type="spellEnd"/>
      <w:r>
        <w:t xml:space="preserve"> </w:t>
      </w:r>
      <w:proofErr w:type="spellStart"/>
      <w:r>
        <w:t>trafostanice</w:t>
      </w:r>
      <w:proofErr w:type="spellEnd"/>
      <w:r>
        <w:t xml:space="preserve"> br. 2 </w:t>
      </w:r>
      <w:proofErr w:type="spellStart"/>
      <w:r>
        <w:t>čime</w:t>
      </w:r>
      <w:proofErr w:type="spellEnd"/>
      <w:r>
        <w:t xml:space="preserve"> se </w:t>
      </w:r>
      <w:proofErr w:type="spellStart"/>
      <w:r>
        <w:t>omogućuje</w:t>
      </w:r>
      <w:proofErr w:type="spellEnd"/>
      <w:r>
        <w:t xml:space="preserve"> </w:t>
      </w:r>
      <w:proofErr w:type="spellStart"/>
      <w:r>
        <w:t>prelazak</w:t>
      </w:r>
      <w:proofErr w:type="spellEnd"/>
      <w:r>
        <w:t xml:space="preserve"> </w:t>
      </w:r>
      <w:proofErr w:type="spellStart"/>
      <w:r>
        <w:t>luke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viši</w:t>
      </w:r>
      <w:proofErr w:type="spellEnd"/>
      <w:r>
        <w:t xml:space="preserve"> </w:t>
      </w:r>
      <w:proofErr w:type="spellStart"/>
      <w:r>
        <w:t>naponski</w:t>
      </w:r>
      <w:proofErr w:type="spellEnd"/>
      <w:r>
        <w:t xml:space="preserve"> </w:t>
      </w:r>
      <w:proofErr w:type="spellStart"/>
      <w:r>
        <w:t>nivo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izgradnju</w:t>
      </w:r>
      <w:proofErr w:type="spellEnd"/>
      <w:r>
        <w:t xml:space="preserve"> </w:t>
      </w:r>
      <w:proofErr w:type="spellStart"/>
      <w:r>
        <w:t>bitvi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Kontejnerskom</w:t>
      </w:r>
      <w:proofErr w:type="spellEnd"/>
      <w:r>
        <w:t xml:space="preserve"> </w:t>
      </w:r>
      <w:proofErr w:type="spellStart"/>
      <w:r>
        <w:t>terminalu</w:t>
      </w:r>
      <w:proofErr w:type="spellEnd"/>
      <w:r>
        <w:t xml:space="preserve">. </w:t>
      </w:r>
      <w:proofErr w:type="spellStart"/>
      <w:r>
        <w:t>Ostala</w:t>
      </w:r>
      <w:proofErr w:type="spellEnd"/>
      <w:r>
        <w:t xml:space="preserve"> </w:t>
      </w:r>
      <w:proofErr w:type="spellStart"/>
      <w:r>
        <w:t>ulaganja</w:t>
      </w:r>
      <w:proofErr w:type="spellEnd"/>
      <w:r>
        <w:t xml:space="preserve"> </w:t>
      </w:r>
      <w:proofErr w:type="spellStart"/>
      <w:r>
        <w:t>odnose</w:t>
      </w:r>
      <w:proofErr w:type="spellEnd"/>
      <w:r>
        <w:t xml:space="preserve"> se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proširenje</w:t>
      </w:r>
      <w:proofErr w:type="spellEnd"/>
      <w:r>
        <w:t xml:space="preserve">  </w:t>
      </w:r>
      <w:proofErr w:type="spellStart"/>
      <w:r>
        <w:t>sustava</w:t>
      </w:r>
      <w:proofErr w:type="spellEnd"/>
      <w:r>
        <w:t xml:space="preserve"> </w:t>
      </w:r>
      <w:proofErr w:type="spellStart"/>
      <w:r>
        <w:t>distribucijsko-telekomunikacijske</w:t>
      </w:r>
      <w:proofErr w:type="spellEnd"/>
      <w:r>
        <w:t xml:space="preserve"> </w:t>
      </w:r>
      <w:proofErr w:type="spellStart"/>
      <w:r>
        <w:t>mreže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nadogradnje</w:t>
      </w:r>
      <w:proofErr w:type="spellEnd"/>
      <w:r>
        <w:t xml:space="preserve"> </w:t>
      </w:r>
      <w:proofErr w:type="spellStart"/>
      <w:r>
        <w:t>informacijskih</w:t>
      </w:r>
      <w:proofErr w:type="spellEnd"/>
      <w:r>
        <w:t xml:space="preserve"> </w:t>
      </w:r>
      <w:proofErr w:type="spellStart"/>
      <w:r>
        <w:t>programa</w:t>
      </w:r>
      <w:proofErr w:type="spellEnd"/>
      <w:r>
        <w:t>. </w:t>
      </w:r>
    </w:p>
    <w:p w14:paraId="4BC50B7C" w14:textId="77777777" w:rsidR="009B2D10" w:rsidRDefault="009B2D10"/>
    <w:p w14:paraId="61566DE2" w14:textId="77777777" w:rsidR="009B2D10" w:rsidRDefault="002E680B">
      <w:pPr>
        <w:keepNext/>
        <w:spacing w:line="240" w:lineRule="auto"/>
        <w:jc w:val="center"/>
      </w:pPr>
      <w:proofErr w:type="spellStart"/>
      <w:r>
        <w:rPr>
          <w:sz w:val="28"/>
        </w:rPr>
        <w:t>Bilješka</w:t>
      </w:r>
      <w:proofErr w:type="spellEnd"/>
      <w:r>
        <w:rPr>
          <w:sz w:val="28"/>
        </w:rPr>
        <w:t xml:space="preserve"> 17.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9B2D10" w14:paraId="3CB6A7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BC26F23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D2E6B1A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8CFB908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3FA5A05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prethodne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65C643B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Ostvareno</w:t>
            </w:r>
            <w:proofErr w:type="spellEnd"/>
            <w:r>
              <w:rPr>
                <w:b/>
                <w:sz w:val="18"/>
              </w:rPr>
              <w:t xml:space="preserve"> u </w:t>
            </w:r>
            <w:proofErr w:type="spellStart"/>
            <w:r>
              <w:rPr>
                <w:b/>
                <w:sz w:val="18"/>
              </w:rPr>
              <w:t>izvještajnom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razdoblju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tekuće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godine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17E1348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9B2D10" w14:paraId="2DF101A5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654B864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5413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3B329BE3" w14:textId="77777777" w:rsidR="009B2D10" w:rsidRDefault="002E680B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Otplata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glavnice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primljenih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zajmova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od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međunarodnih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organizacija</w:t>
            </w:r>
            <w:proofErr w:type="spellEnd"/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F9318DA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5413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92D1E50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4.275.868,06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2F0C8F8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4.275.868,06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A5A86C4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100</w:t>
            </w:r>
          </w:p>
        </w:tc>
      </w:tr>
    </w:tbl>
    <w:p w14:paraId="11D8EBC3" w14:textId="77777777" w:rsidR="009B2D10" w:rsidRDefault="009B2D10">
      <w:pPr>
        <w:spacing w:after="0"/>
      </w:pPr>
    </w:p>
    <w:p w14:paraId="49D962FE" w14:textId="77777777" w:rsidR="009B2D10" w:rsidRDefault="002E680B">
      <w:proofErr w:type="spellStart"/>
      <w:r>
        <w:t>Izdaci</w:t>
      </w:r>
      <w:proofErr w:type="spellEnd"/>
      <w:r>
        <w:t xml:space="preserve"> za </w:t>
      </w:r>
      <w:proofErr w:type="spellStart"/>
      <w:r>
        <w:t>financijsku</w:t>
      </w:r>
      <w:proofErr w:type="spellEnd"/>
      <w:r>
        <w:t xml:space="preserve"> </w:t>
      </w:r>
      <w:proofErr w:type="spellStart"/>
      <w:r>
        <w:t>imovinu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otplate</w:t>
      </w:r>
      <w:proofErr w:type="spellEnd"/>
      <w:r>
        <w:t xml:space="preserve"> </w:t>
      </w:r>
      <w:proofErr w:type="spellStart"/>
      <w:r>
        <w:t>zajmova</w:t>
      </w:r>
      <w:proofErr w:type="spellEnd"/>
      <w:r>
        <w:t xml:space="preserve"> </w:t>
      </w:r>
      <w:proofErr w:type="spellStart"/>
      <w:r>
        <w:t>iznose</w:t>
      </w:r>
      <w:proofErr w:type="spellEnd"/>
      <w:r>
        <w:t xml:space="preserve"> 4.275.868,06 </w:t>
      </w:r>
      <w:proofErr w:type="spellStart"/>
      <w:r>
        <w:t>eura</w:t>
      </w:r>
      <w:proofErr w:type="spellEnd"/>
      <w:r>
        <w:t xml:space="preserve">, </w:t>
      </w:r>
      <w:proofErr w:type="gramStart"/>
      <w:r>
        <w:t>a</w:t>
      </w:r>
      <w:proofErr w:type="gramEnd"/>
      <w:r>
        <w:t xml:space="preserve"> </w:t>
      </w:r>
      <w:proofErr w:type="spellStart"/>
      <w:r>
        <w:t>odnose</w:t>
      </w:r>
      <w:proofErr w:type="spellEnd"/>
      <w:r>
        <w:t xml:space="preserve"> se </w:t>
      </w:r>
      <w:proofErr w:type="spellStart"/>
      <w:r>
        <w:t>na</w:t>
      </w:r>
      <w:proofErr w:type="spellEnd"/>
      <w:r>
        <w:t xml:space="preserve"> </w:t>
      </w:r>
      <w:proofErr w:type="spellStart"/>
      <w:r>
        <w:t>izdatke</w:t>
      </w:r>
      <w:proofErr w:type="spellEnd"/>
      <w:r>
        <w:t xml:space="preserve"> za </w:t>
      </w:r>
      <w:proofErr w:type="spellStart"/>
      <w:r>
        <w:t>otplatu</w:t>
      </w:r>
      <w:proofErr w:type="spellEnd"/>
      <w:r>
        <w:t xml:space="preserve"> </w:t>
      </w:r>
      <w:proofErr w:type="spellStart"/>
      <w:r>
        <w:t>glavnice</w:t>
      </w:r>
      <w:proofErr w:type="spellEnd"/>
      <w:r>
        <w:t xml:space="preserve"> </w:t>
      </w:r>
      <w:proofErr w:type="spellStart"/>
      <w:r>
        <w:t>dugoročnog</w:t>
      </w:r>
      <w:proofErr w:type="spellEnd"/>
      <w:r>
        <w:t xml:space="preserve"> </w:t>
      </w:r>
      <w:proofErr w:type="spellStart"/>
      <w:r>
        <w:t>zajma</w:t>
      </w:r>
      <w:proofErr w:type="spellEnd"/>
      <w:r>
        <w:t xml:space="preserve"> </w:t>
      </w:r>
      <w:proofErr w:type="spellStart"/>
      <w:r>
        <w:t>Svjetske</w:t>
      </w:r>
      <w:proofErr w:type="spellEnd"/>
      <w:r>
        <w:t xml:space="preserve"> </w:t>
      </w:r>
      <w:proofErr w:type="spellStart"/>
      <w:r>
        <w:t>banke</w:t>
      </w:r>
      <w:proofErr w:type="spellEnd"/>
      <w:r>
        <w:t xml:space="preserve"> br. 8077-HR. </w:t>
      </w:r>
      <w:proofErr w:type="spellStart"/>
      <w:r>
        <w:t>Sredstva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ovog</w:t>
      </w:r>
      <w:proofErr w:type="spellEnd"/>
      <w:r>
        <w:t xml:space="preserve"> </w:t>
      </w:r>
      <w:proofErr w:type="spellStart"/>
      <w:r>
        <w:t>zajma</w:t>
      </w:r>
      <w:proofErr w:type="spellEnd"/>
      <w:r>
        <w:t xml:space="preserve"> </w:t>
      </w:r>
      <w:proofErr w:type="spellStart"/>
      <w:r>
        <w:t>utrošena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za </w:t>
      </w:r>
      <w:proofErr w:type="spellStart"/>
      <w:r>
        <w:t>provedbu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Integracije</w:t>
      </w:r>
      <w:proofErr w:type="spellEnd"/>
      <w:r>
        <w:t xml:space="preserve"> </w:t>
      </w:r>
      <w:proofErr w:type="spellStart"/>
      <w:r>
        <w:t>trgovine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transporta</w:t>
      </w:r>
      <w:proofErr w:type="spellEnd"/>
      <w:r>
        <w:t xml:space="preserve">. </w:t>
      </w:r>
      <w:proofErr w:type="spellStart"/>
      <w:r>
        <w:t>Glavnica</w:t>
      </w:r>
      <w:proofErr w:type="spellEnd"/>
      <w:r>
        <w:t xml:space="preserve"> se </w:t>
      </w:r>
      <w:proofErr w:type="spellStart"/>
      <w:r>
        <w:t>otplaćuje</w:t>
      </w:r>
      <w:proofErr w:type="spellEnd"/>
      <w:r>
        <w:t xml:space="preserve"> u 6-mjesečnim ratama. </w:t>
      </w:r>
      <w:proofErr w:type="spellStart"/>
      <w:r>
        <w:t>Ovaj</w:t>
      </w:r>
      <w:proofErr w:type="spellEnd"/>
      <w:r>
        <w:t xml:space="preserve"> </w:t>
      </w:r>
      <w:proofErr w:type="spellStart"/>
      <w:r>
        <w:t>izdatak</w:t>
      </w:r>
      <w:proofErr w:type="spellEnd"/>
      <w:r>
        <w:t xml:space="preserve"> </w:t>
      </w:r>
      <w:proofErr w:type="spellStart"/>
      <w:r>
        <w:t>podmiren</w:t>
      </w:r>
      <w:proofErr w:type="spellEnd"/>
      <w:r>
        <w:t xml:space="preserve"> je </w:t>
      </w:r>
      <w:proofErr w:type="spellStart"/>
      <w:r>
        <w:t>iz</w:t>
      </w:r>
      <w:proofErr w:type="spellEnd"/>
      <w:r>
        <w:t xml:space="preserve"> </w:t>
      </w:r>
      <w:proofErr w:type="spellStart"/>
      <w:r>
        <w:t>sredstava</w:t>
      </w:r>
      <w:proofErr w:type="spellEnd"/>
      <w:r>
        <w:t xml:space="preserve"> </w:t>
      </w:r>
      <w:proofErr w:type="spellStart"/>
      <w:r>
        <w:t>osiguranih</w:t>
      </w:r>
      <w:proofErr w:type="spellEnd"/>
      <w:r>
        <w:t xml:space="preserve"> u </w:t>
      </w:r>
      <w:proofErr w:type="spellStart"/>
      <w:r>
        <w:t>Državnom</w:t>
      </w:r>
      <w:proofErr w:type="spellEnd"/>
      <w:r>
        <w:t xml:space="preserve"> </w:t>
      </w:r>
      <w:proofErr w:type="spellStart"/>
      <w:r>
        <w:t>proračunu</w:t>
      </w:r>
      <w:proofErr w:type="spellEnd"/>
      <w:r>
        <w:t xml:space="preserve"> RH </w:t>
      </w:r>
      <w:proofErr w:type="spellStart"/>
      <w:r>
        <w:t>iz</w:t>
      </w:r>
      <w:proofErr w:type="spellEnd"/>
      <w:r>
        <w:t xml:space="preserve"> </w:t>
      </w:r>
      <w:proofErr w:type="spellStart"/>
      <w:r>
        <w:t>izvora</w:t>
      </w:r>
      <w:proofErr w:type="spellEnd"/>
      <w:r>
        <w:t xml:space="preserve"> </w:t>
      </w:r>
      <w:proofErr w:type="spellStart"/>
      <w:r>
        <w:t>financiranja</w:t>
      </w:r>
      <w:proofErr w:type="spellEnd"/>
      <w:r>
        <w:t xml:space="preserve"> 11 </w:t>
      </w:r>
      <w:proofErr w:type="spellStart"/>
      <w:r>
        <w:t>Opći</w:t>
      </w:r>
      <w:proofErr w:type="spellEnd"/>
      <w:r>
        <w:t xml:space="preserve"> </w:t>
      </w:r>
      <w:proofErr w:type="spellStart"/>
      <w:r>
        <w:t>prihodi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primici</w:t>
      </w:r>
      <w:proofErr w:type="spellEnd"/>
      <w:r>
        <w:t xml:space="preserve">. </w:t>
      </w:r>
      <w:proofErr w:type="spellStart"/>
      <w:r>
        <w:t>Otplata</w:t>
      </w:r>
      <w:proofErr w:type="spellEnd"/>
      <w:r>
        <w:t xml:space="preserve"> </w:t>
      </w:r>
      <w:proofErr w:type="spellStart"/>
      <w:r>
        <w:t>zajma</w:t>
      </w:r>
      <w:proofErr w:type="spellEnd"/>
      <w:r>
        <w:t xml:space="preserve"> </w:t>
      </w:r>
      <w:proofErr w:type="spellStart"/>
      <w:r>
        <w:t>započela</w:t>
      </w:r>
      <w:proofErr w:type="spellEnd"/>
      <w:r>
        <w:t xml:space="preserve"> je u </w:t>
      </w:r>
      <w:proofErr w:type="spellStart"/>
      <w:r>
        <w:t>studenom</w:t>
      </w:r>
      <w:proofErr w:type="spellEnd"/>
      <w:r>
        <w:t xml:space="preserve"> 2023. </w:t>
      </w:r>
      <w:proofErr w:type="spellStart"/>
      <w:r>
        <w:t>godine</w:t>
      </w:r>
      <w:proofErr w:type="spellEnd"/>
      <w:r>
        <w:t xml:space="preserve">, a </w:t>
      </w:r>
      <w:proofErr w:type="spellStart"/>
      <w:r>
        <w:t>zadnja</w:t>
      </w:r>
      <w:proofErr w:type="spellEnd"/>
      <w:r>
        <w:t xml:space="preserve"> rata </w:t>
      </w:r>
      <w:proofErr w:type="spellStart"/>
      <w:r>
        <w:t>na</w:t>
      </w:r>
      <w:proofErr w:type="spellEnd"/>
      <w:r>
        <w:t xml:space="preserve"> </w:t>
      </w:r>
      <w:proofErr w:type="spellStart"/>
      <w:r>
        <w:t>naplatu</w:t>
      </w:r>
      <w:proofErr w:type="spellEnd"/>
      <w:r>
        <w:t xml:space="preserve"> </w:t>
      </w:r>
      <w:proofErr w:type="spellStart"/>
      <w:r>
        <w:t>dospijeva</w:t>
      </w:r>
      <w:proofErr w:type="spellEnd"/>
      <w:r>
        <w:t xml:space="preserve"> 15. </w:t>
      </w:r>
      <w:proofErr w:type="spellStart"/>
      <w:r>
        <w:t>svibnja</w:t>
      </w:r>
      <w:proofErr w:type="spellEnd"/>
      <w:r>
        <w:t xml:space="preserve"> </w:t>
      </w:r>
      <w:r>
        <w:t xml:space="preserve">2034. </w:t>
      </w:r>
      <w:proofErr w:type="spellStart"/>
      <w:r>
        <w:t>godine</w:t>
      </w:r>
      <w:proofErr w:type="spellEnd"/>
      <w:r>
        <w:t>. </w:t>
      </w:r>
    </w:p>
    <w:p w14:paraId="33B78B3B" w14:textId="77777777" w:rsidR="009B2D10" w:rsidRDefault="009B2D10"/>
    <w:p w14:paraId="236531EC" w14:textId="77777777" w:rsidR="009B2D10" w:rsidRDefault="002E680B">
      <w:pPr>
        <w:keepNext/>
        <w:spacing w:line="240" w:lineRule="auto"/>
        <w:jc w:val="center"/>
      </w:pPr>
      <w:proofErr w:type="spellStart"/>
      <w:r>
        <w:rPr>
          <w:b/>
          <w:sz w:val="28"/>
        </w:rPr>
        <w:t>Bilanca</w:t>
      </w:r>
      <w:proofErr w:type="spellEnd"/>
    </w:p>
    <w:p w14:paraId="7C38FC41" w14:textId="77777777" w:rsidR="009B2D10" w:rsidRDefault="002E680B">
      <w:pPr>
        <w:keepNext/>
        <w:spacing w:line="240" w:lineRule="auto"/>
        <w:jc w:val="center"/>
      </w:pPr>
      <w:proofErr w:type="spellStart"/>
      <w:r>
        <w:rPr>
          <w:sz w:val="28"/>
        </w:rPr>
        <w:t>Bilješka</w:t>
      </w:r>
      <w:proofErr w:type="spellEnd"/>
      <w:r>
        <w:rPr>
          <w:sz w:val="28"/>
        </w:rPr>
        <w:t xml:space="preserve"> 18.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9B2D10" w14:paraId="3AB9D3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1323B6E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F1EC180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9F243D7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E2137CB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Stanje</w:t>
            </w:r>
            <w:proofErr w:type="spellEnd"/>
            <w:r>
              <w:rPr>
                <w:b/>
                <w:sz w:val="18"/>
              </w:rPr>
              <w:t xml:space="preserve"> 1. </w:t>
            </w:r>
            <w:proofErr w:type="spellStart"/>
            <w:r>
              <w:rPr>
                <w:b/>
                <w:sz w:val="18"/>
              </w:rPr>
              <w:t>siječnja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B66326C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Stanje</w:t>
            </w:r>
            <w:proofErr w:type="spellEnd"/>
            <w:r>
              <w:rPr>
                <w:b/>
                <w:sz w:val="18"/>
              </w:rPr>
              <w:t xml:space="preserve"> 31. </w:t>
            </w:r>
            <w:proofErr w:type="spellStart"/>
            <w:r>
              <w:rPr>
                <w:b/>
                <w:sz w:val="18"/>
              </w:rPr>
              <w:t>prosinca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AA9449C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9B2D10" w14:paraId="5910F837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5EC7836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5BCC626B" w14:textId="77777777" w:rsidR="009B2D10" w:rsidRDefault="002E680B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Nefinancijska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imovina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01+02+03+04+05+06)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AE8828E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B002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4E559B3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156.172.237,64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DAF193E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152.930.291,05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1684AF9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97,9</w:t>
            </w:r>
          </w:p>
        </w:tc>
      </w:tr>
    </w:tbl>
    <w:p w14:paraId="7B0F33F0" w14:textId="77777777" w:rsidR="009B2D10" w:rsidRDefault="009B2D10">
      <w:pPr>
        <w:spacing w:after="0"/>
      </w:pPr>
    </w:p>
    <w:p w14:paraId="114875DA" w14:textId="77777777" w:rsidR="009B2D10" w:rsidRDefault="002E680B">
      <w:r>
        <w:t xml:space="preserve">Neproizvedena </w:t>
      </w:r>
      <w:proofErr w:type="spellStart"/>
      <w:r>
        <w:t>dugotrajna</w:t>
      </w:r>
      <w:proofErr w:type="spellEnd"/>
      <w:r>
        <w:t xml:space="preserve"> </w:t>
      </w:r>
      <w:proofErr w:type="spellStart"/>
      <w:r>
        <w:t>imovina</w:t>
      </w:r>
      <w:proofErr w:type="spellEnd"/>
      <w:r>
        <w:t xml:space="preserve"> </w:t>
      </w:r>
      <w:proofErr w:type="spellStart"/>
      <w:r>
        <w:t>odnosi</w:t>
      </w:r>
      <w:proofErr w:type="spellEnd"/>
      <w:r>
        <w:t xml:space="preserve"> se </w:t>
      </w:r>
      <w:proofErr w:type="spellStart"/>
      <w:r>
        <w:t>na</w:t>
      </w:r>
      <w:proofErr w:type="spellEnd"/>
      <w:r>
        <w:t xml:space="preserve"> </w:t>
      </w:r>
      <w:proofErr w:type="spellStart"/>
      <w:r>
        <w:t>vrijednost</w:t>
      </w:r>
      <w:proofErr w:type="spellEnd"/>
      <w:r>
        <w:t xml:space="preserve"> </w:t>
      </w:r>
      <w:proofErr w:type="spellStart"/>
      <w:r>
        <w:t>zemljišta</w:t>
      </w:r>
      <w:proofErr w:type="spellEnd"/>
      <w:r>
        <w:t xml:space="preserve">, </w:t>
      </w:r>
      <w:proofErr w:type="spellStart"/>
      <w:r>
        <w:t>ulaganja</w:t>
      </w:r>
      <w:proofErr w:type="spellEnd"/>
      <w:r>
        <w:t xml:space="preserve"> u </w:t>
      </w:r>
      <w:proofErr w:type="spellStart"/>
      <w:r>
        <w:t>zemljište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osnivačke</w:t>
      </w:r>
      <w:proofErr w:type="spellEnd"/>
      <w:r>
        <w:t xml:space="preserve"> </w:t>
      </w:r>
      <w:proofErr w:type="spellStart"/>
      <w:r>
        <w:t>izdatke</w:t>
      </w:r>
      <w:proofErr w:type="spellEnd"/>
      <w:r>
        <w:t xml:space="preserve">. </w:t>
      </w:r>
      <w:proofErr w:type="spellStart"/>
      <w:r>
        <w:t>Proizvedena</w:t>
      </w:r>
      <w:proofErr w:type="spellEnd"/>
      <w:r>
        <w:t xml:space="preserve"> </w:t>
      </w:r>
      <w:proofErr w:type="spellStart"/>
      <w:r>
        <w:t>dugotrajna</w:t>
      </w:r>
      <w:proofErr w:type="spellEnd"/>
      <w:r>
        <w:t xml:space="preserve"> </w:t>
      </w:r>
      <w:proofErr w:type="spellStart"/>
      <w:r>
        <w:t>imovina</w:t>
      </w:r>
      <w:proofErr w:type="spellEnd"/>
      <w:r>
        <w:t xml:space="preserve"> </w:t>
      </w:r>
      <w:proofErr w:type="spellStart"/>
      <w:r>
        <w:t>odnosi</w:t>
      </w:r>
      <w:proofErr w:type="spellEnd"/>
      <w:r>
        <w:t xml:space="preserve"> se </w:t>
      </w:r>
      <w:proofErr w:type="spellStart"/>
      <w:r>
        <w:t>na</w:t>
      </w:r>
      <w:proofErr w:type="spellEnd"/>
      <w:r>
        <w:t xml:space="preserve"> </w:t>
      </w:r>
      <w:proofErr w:type="spellStart"/>
      <w:r>
        <w:t>vrijednost</w:t>
      </w:r>
      <w:proofErr w:type="spellEnd"/>
      <w:r>
        <w:t xml:space="preserve"> </w:t>
      </w:r>
      <w:proofErr w:type="spellStart"/>
      <w:r>
        <w:t>ulaganja</w:t>
      </w:r>
      <w:proofErr w:type="spellEnd"/>
      <w:r>
        <w:t xml:space="preserve"> u </w:t>
      </w:r>
      <w:proofErr w:type="spellStart"/>
      <w:r>
        <w:t>građevinske</w:t>
      </w:r>
      <w:proofErr w:type="spellEnd"/>
      <w:r>
        <w:t xml:space="preserve"> </w:t>
      </w:r>
      <w:proofErr w:type="spellStart"/>
      <w:r>
        <w:t>objekte</w:t>
      </w:r>
      <w:proofErr w:type="spellEnd"/>
      <w:r>
        <w:t xml:space="preserve">, </w:t>
      </w:r>
      <w:proofErr w:type="spellStart"/>
      <w:r>
        <w:t>lučke</w:t>
      </w:r>
      <w:proofErr w:type="spellEnd"/>
      <w:r>
        <w:t xml:space="preserve"> </w:t>
      </w:r>
      <w:proofErr w:type="spellStart"/>
      <w:r>
        <w:t>kanale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akvatorije</w:t>
      </w:r>
      <w:proofErr w:type="spellEnd"/>
      <w:r>
        <w:t xml:space="preserve">, </w:t>
      </w:r>
      <w:proofErr w:type="spellStart"/>
      <w:r>
        <w:t>opremu</w:t>
      </w:r>
      <w:proofErr w:type="spellEnd"/>
      <w:r>
        <w:t xml:space="preserve">, </w:t>
      </w:r>
      <w:proofErr w:type="spellStart"/>
      <w:r>
        <w:t>te</w:t>
      </w:r>
      <w:proofErr w:type="spellEnd"/>
      <w:r>
        <w:t xml:space="preserve"> </w:t>
      </w:r>
      <w:proofErr w:type="spellStart"/>
      <w:r>
        <w:t>nematerijalnu</w:t>
      </w:r>
      <w:proofErr w:type="spellEnd"/>
      <w:r>
        <w:t xml:space="preserve"> </w:t>
      </w:r>
      <w:proofErr w:type="spellStart"/>
      <w:r>
        <w:t>proizvedenu</w:t>
      </w:r>
      <w:proofErr w:type="spellEnd"/>
      <w:r>
        <w:t xml:space="preserve"> </w:t>
      </w:r>
      <w:proofErr w:type="spellStart"/>
      <w:r>
        <w:t>imovinu</w:t>
      </w:r>
      <w:proofErr w:type="spellEnd"/>
      <w:r>
        <w:t xml:space="preserve"> (</w:t>
      </w:r>
      <w:proofErr w:type="spellStart"/>
      <w:r>
        <w:t>ulaganja</w:t>
      </w:r>
      <w:proofErr w:type="spellEnd"/>
      <w:r>
        <w:t xml:space="preserve"> u </w:t>
      </w:r>
      <w:proofErr w:type="spellStart"/>
      <w:r>
        <w:t>računalne</w:t>
      </w:r>
      <w:proofErr w:type="spellEnd"/>
      <w:r>
        <w:t xml:space="preserve"> </w:t>
      </w:r>
      <w:proofErr w:type="spellStart"/>
      <w:r>
        <w:t>programe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ostalu</w:t>
      </w:r>
      <w:proofErr w:type="spellEnd"/>
      <w:r>
        <w:t xml:space="preserve"> </w:t>
      </w:r>
      <w:proofErr w:type="spellStart"/>
      <w:r>
        <w:t>nematerijalnu</w:t>
      </w:r>
      <w:proofErr w:type="spellEnd"/>
      <w:r>
        <w:t xml:space="preserve"> </w:t>
      </w:r>
      <w:proofErr w:type="spellStart"/>
      <w:r>
        <w:t>imovinu</w:t>
      </w:r>
      <w:proofErr w:type="spellEnd"/>
      <w:r>
        <w:t xml:space="preserve">). </w:t>
      </w:r>
      <w:proofErr w:type="spellStart"/>
      <w:r>
        <w:t>Nefinancijska</w:t>
      </w:r>
      <w:proofErr w:type="spellEnd"/>
      <w:r>
        <w:t xml:space="preserve"> </w:t>
      </w:r>
      <w:proofErr w:type="spellStart"/>
      <w:r>
        <w:t>imovina</w:t>
      </w:r>
      <w:proofErr w:type="spellEnd"/>
      <w:r>
        <w:t xml:space="preserve"> u </w:t>
      </w:r>
      <w:proofErr w:type="spellStart"/>
      <w:r>
        <w:t>pripremi</w:t>
      </w:r>
      <w:proofErr w:type="spellEnd"/>
      <w:r>
        <w:t xml:space="preserve"> </w:t>
      </w:r>
      <w:proofErr w:type="spellStart"/>
      <w:r>
        <w:t>odnosi</w:t>
      </w:r>
      <w:proofErr w:type="spellEnd"/>
      <w:r>
        <w:t xml:space="preserve"> se </w:t>
      </w:r>
      <w:proofErr w:type="spellStart"/>
      <w:r>
        <w:t>na</w:t>
      </w:r>
      <w:proofErr w:type="spellEnd"/>
      <w:r>
        <w:t xml:space="preserve"> </w:t>
      </w:r>
      <w:proofErr w:type="spellStart"/>
      <w:r>
        <w:t>vrijednost</w:t>
      </w:r>
      <w:proofErr w:type="spellEnd"/>
      <w:r>
        <w:t xml:space="preserve"> </w:t>
      </w:r>
      <w:proofErr w:type="spellStart"/>
      <w:r>
        <w:t>građevinskih</w:t>
      </w:r>
      <w:proofErr w:type="spellEnd"/>
      <w:r>
        <w:t xml:space="preserve"> </w:t>
      </w:r>
      <w:proofErr w:type="spellStart"/>
      <w:r>
        <w:t>objekata</w:t>
      </w:r>
      <w:proofErr w:type="spellEnd"/>
      <w:r>
        <w:t xml:space="preserve">, </w:t>
      </w:r>
      <w:proofErr w:type="spellStart"/>
      <w:r>
        <w:t>postrojenja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opreme</w:t>
      </w:r>
      <w:proofErr w:type="spellEnd"/>
      <w:r>
        <w:t xml:space="preserve">, </w:t>
      </w:r>
      <w:proofErr w:type="spellStart"/>
      <w:r>
        <w:t>te</w:t>
      </w:r>
      <w:proofErr w:type="spellEnd"/>
      <w:r>
        <w:t xml:space="preserve"> </w:t>
      </w:r>
      <w:proofErr w:type="spellStart"/>
      <w:r>
        <w:t>ostale</w:t>
      </w:r>
      <w:proofErr w:type="spellEnd"/>
      <w:r>
        <w:t xml:space="preserve"> </w:t>
      </w:r>
      <w:proofErr w:type="spellStart"/>
      <w:r>
        <w:t>nefinancijske</w:t>
      </w:r>
      <w:proofErr w:type="spellEnd"/>
      <w:r>
        <w:t xml:space="preserve"> </w:t>
      </w:r>
      <w:proofErr w:type="spellStart"/>
      <w:r>
        <w:t>imovine</w:t>
      </w:r>
      <w:proofErr w:type="spellEnd"/>
      <w:r>
        <w:t xml:space="preserve"> u </w:t>
      </w:r>
      <w:proofErr w:type="spellStart"/>
      <w:r>
        <w:t>pripremi</w:t>
      </w:r>
      <w:proofErr w:type="spellEnd"/>
      <w:r>
        <w:t xml:space="preserve"> – </w:t>
      </w:r>
      <w:proofErr w:type="spellStart"/>
      <w:r>
        <w:t>izgradnji</w:t>
      </w:r>
      <w:proofErr w:type="spellEnd"/>
      <w:r>
        <w:t>. </w:t>
      </w:r>
    </w:p>
    <w:p w14:paraId="23DDE2D2" w14:textId="77777777" w:rsidR="009B2D10" w:rsidRDefault="002E680B">
      <w:proofErr w:type="spellStart"/>
      <w:r>
        <w:t>Najveći</w:t>
      </w:r>
      <w:proofErr w:type="spellEnd"/>
      <w:r>
        <w:t xml:space="preserve"> </w:t>
      </w:r>
      <w:proofErr w:type="spellStart"/>
      <w:r>
        <w:t>dio</w:t>
      </w:r>
      <w:proofErr w:type="spellEnd"/>
      <w:r>
        <w:t xml:space="preserve"> </w:t>
      </w:r>
      <w:proofErr w:type="spellStart"/>
      <w:r>
        <w:t>dugotrajne</w:t>
      </w:r>
      <w:proofErr w:type="spellEnd"/>
      <w:r>
        <w:t xml:space="preserve"> </w:t>
      </w:r>
      <w:proofErr w:type="spellStart"/>
      <w:r>
        <w:t>materijalne</w:t>
      </w:r>
      <w:proofErr w:type="spellEnd"/>
      <w:r>
        <w:t xml:space="preserve"> </w:t>
      </w:r>
      <w:proofErr w:type="spellStart"/>
      <w:r>
        <w:t>imovine</w:t>
      </w:r>
      <w:proofErr w:type="spellEnd"/>
      <w:r>
        <w:t xml:space="preserve"> (</w:t>
      </w:r>
      <w:proofErr w:type="spellStart"/>
      <w:r>
        <w:t>lučki</w:t>
      </w:r>
      <w:proofErr w:type="spellEnd"/>
      <w:r>
        <w:t xml:space="preserve"> </w:t>
      </w:r>
      <w:proofErr w:type="spellStart"/>
      <w:r>
        <w:t>terminali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ostale</w:t>
      </w:r>
      <w:proofErr w:type="spellEnd"/>
      <w:r>
        <w:t xml:space="preserve"> </w:t>
      </w:r>
      <w:proofErr w:type="spellStart"/>
      <w:r>
        <w:t>građevine</w:t>
      </w:r>
      <w:proofErr w:type="spellEnd"/>
      <w:r>
        <w:t xml:space="preserve">) je </w:t>
      </w:r>
      <w:proofErr w:type="spellStart"/>
      <w:r>
        <w:t>temeljem</w:t>
      </w:r>
      <w:proofErr w:type="spellEnd"/>
      <w:r>
        <w:t xml:space="preserve"> </w:t>
      </w:r>
      <w:proofErr w:type="spellStart"/>
      <w:r>
        <w:t>koncesijskih</w:t>
      </w:r>
      <w:proofErr w:type="spellEnd"/>
      <w:r>
        <w:t xml:space="preserve"> </w:t>
      </w:r>
      <w:proofErr w:type="spellStart"/>
      <w:r>
        <w:t>ugovora</w:t>
      </w:r>
      <w:proofErr w:type="spellEnd"/>
      <w:r>
        <w:t xml:space="preserve"> </w:t>
      </w:r>
      <w:proofErr w:type="spellStart"/>
      <w:r>
        <w:t>dano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korištenje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upravljanje</w:t>
      </w:r>
      <w:proofErr w:type="spellEnd"/>
      <w:r>
        <w:t xml:space="preserve"> </w:t>
      </w:r>
      <w:proofErr w:type="spellStart"/>
      <w:r>
        <w:t>koncesionarima</w:t>
      </w:r>
      <w:proofErr w:type="spellEnd"/>
      <w:r>
        <w:t>.</w:t>
      </w:r>
    </w:p>
    <w:p w14:paraId="125355BA" w14:textId="77777777" w:rsidR="009B2D10" w:rsidRDefault="002E680B">
      <w:r>
        <w:t xml:space="preserve">Od </w:t>
      </w:r>
      <w:proofErr w:type="spellStart"/>
      <w:r>
        <w:t>osnivanja</w:t>
      </w:r>
      <w:proofErr w:type="spellEnd"/>
      <w:r>
        <w:t xml:space="preserve"> </w:t>
      </w:r>
      <w:proofErr w:type="spellStart"/>
      <w:r>
        <w:t>Lučke</w:t>
      </w:r>
      <w:proofErr w:type="spellEnd"/>
      <w:r>
        <w:t xml:space="preserve"> </w:t>
      </w:r>
      <w:proofErr w:type="spellStart"/>
      <w:r>
        <w:t>uprave</w:t>
      </w:r>
      <w:proofErr w:type="spellEnd"/>
      <w:r>
        <w:t xml:space="preserve"> Ploče </w:t>
      </w:r>
      <w:proofErr w:type="spellStart"/>
      <w:r>
        <w:t>nije</w:t>
      </w:r>
      <w:proofErr w:type="spellEnd"/>
      <w:r>
        <w:t xml:space="preserve"> </w:t>
      </w:r>
      <w:proofErr w:type="spellStart"/>
      <w:r>
        <w:t>riješeno</w:t>
      </w:r>
      <w:proofErr w:type="spellEnd"/>
      <w:r>
        <w:t xml:space="preserve"> </w:t>
      </w:r>
      <w:proofErr w:type="spellStart"/>
      <w:r>
        <w:t>pitanje</w:t>
      </w:r>
      <w:proofErr w:type="spellEnd"/>
      <w:r>
        <w:t xml:space="preserve"> </w:t>
      </w:r>
      <w:proofErr w:type="spellStart"/>
      <w:r>
        <w:t>pomorskog</w:t>
      </w:r>
      <w:proofErr w:type="spellEnd"/>
      <w:r>
        <w:t xml:space="preserve"> dobra </w:t>
      </w:r>
      <w:proofErr w:type="spellStart"/>
      <w:r>
        <w:t>na</w:t>
      </w:r>
      <w:proofErr w:type="spellEnd"/>
      <w:r>
        <w:t xml:space="preserve"> </w:t>
      </w:r>
      <w:proofErr w:type="spellStart"/>
      <w:r>
        <w:t>nekretnini</w:t>
      </w:r>
      <w:proofErr w:type="spellEnd"/>
      <w:r>
        <w:t xml:space="preserve"> </w:t>
      </w:r>
      <w:proofErr w:type="spellStart"/>
      <w:r>
        <w:t>koju</w:t>
      </w:r>
      <w:proofErr w:type="spellEnd"/>
      <w:r>
        <w:t xml:space="preserve"> </w:t>
      </w:r>
      <w:proofErr w:type="spellStart"/>
      <w:r>
        <w:t>koristi</w:t>
      </w:r>
      <w:proofErr w:type="spellEnd"/>
      <w:r>
        <w:t xml:space="preserve"> bez </w:t>
      </w:r>
      <w:proofErr w:type="spellStart"/>
      <w:r>
        <w:t>koncesijskog</w:t>
      </w:r>
      <w:proofErr w:type="spellEnd"/>
      <w:r>
        <w:t xml:space="preserve"> </w:t>
      </w:r>
      <w:proofErr w:type="spellStart"/>
      <w:r>
        <w:t>ugovora</w:t>
      </w:r>
      <w:proofErr w:type="spellEnd"/>
      <w:r>
        <w:t xml:space="preserve"> </w:t>
      </w:r>
      <w:proofErr w:type="spellStart"/>
      <w:r>
        <w:t>društvo</w:t>
      </w:r>
      <w:proofErr w:type="spellEnd"/>
      <w:r>
        <w:t xml:space="preserve"> </w:t>
      </w:r>
      <w:proofErr w:type="spellStart"/>
      <w:r>
        <w:t>Naftni</w:t>
      </w:r>
      <w:proofErr w:type="spellEnd"/>
      <w:r>
        <w:t xml:space="preserve"> </w:t>
      </w:r>
      <w:proofErr w:type="spellStart"/>
      <w:r>
        <w:t>terminali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d.o.o. </w:t>
      </w:r>
      <w:proofErr w:type="spellStart"/>
      <w:r>
        <w:t>Sukladno</w:t>
      </w:r>
      <w:proofErr w:type="spellEnd"/>
      <w:r>
        <w:t xml:space="preserve"> </w:t>
      </w:r>
      <w:proofErr w:type="spellStart"/>
      <w:r>
        <w:t>hrvatskim</w:t>
      </w:r>
      <w:proofErr w:type="spellEnd"/>
      <w:r>
        <w:t xml:space="preserve"> </w:t>
      </w:r>
      <w:proofErr w:type="spellStart"/>
      <w:r>
        <w:t>propisima</w:t>
      </w:r>
      <w:proofErr w:type="spellEnd"/>
      <w:r>
        <w:t xml:space="preserve"> </w:t>
      </w:r>
      <w:proofErr w:type="spellStart"/>
      <w:r>
        <w:t>Državno</w:t>
      </w:r>
      <w:proofErr w:type="spellEnd"/>
      <w:r>
        <w:t xml:space="preserve"> </w:t>
      </w:r>
      <w:proofErr w:type="spellStart"/>
      <w:r>
        <w:t>odvjetništvo</w:t>
      </w:r>
      <w:proofErr w:type="spellEnd"/>
      <w:r>
        <w:t xml:space="preserve"> </w:t>
      </w:r>
      <w:proofErr w:type="spellStart"/>
      <w:r>
        <w:t>Republike</w:t>
      </w:r>
      <w:proofErr w:type="spellEnd"/>
      <w:r>
        <w:t xml:space="preserve"> </w:t>
      </w:r>
      <w:proofErr w:type="spellStart"/>
      <w:r>
        <w:t>Hrvatske</w:t>
      </w:r>
      <w:proofErr w:type="spellEnd"/>
      <w:r>
        <w:t xml:space="preserve"> </w:t>
      </w:r>
      <w:proofErr w:type="spellStart"/>
      <w:r>
        <w:t>ima</w:t>
      </w:r>
      <w:proofErr w:type="spellEnd"/>
      <w:r>
        <w:t xml:space="preserve"> </w:t>
      </w:r>
      <w:proofErr w:type="spellStart"/>
      <w:r>
        <w:t>obvezu</w:t>
      </w:r>
      <w:proofErr w:type="spellEnd"/>
      <w:r>
        <w:t xml:space="preserve"> </w:t>
      </w:r>
      <w:proofErr w:type="spellStart"/>
      <w:r>
        <w:t>rješavanja</w:t>
      </w:r>
      <w:proofErr w:type="spellEnd"/>
      <w:r>
        <w:t xml:space="preserve"> </w:t>
      </w:r>
      <w:proofErr w:type="spellStart"/>
      <w:r>
        <w:t>upisa</w:t>
      </w:r>
      <w:proofErr w:type="spellEnd"/>
      <w:r>
        <w:t xml:space="preserve"> </w:t>
      </w:r>
      <w:proofErr w:type="spellStart"/>
      <w:r>
        <w:t>pomorskog</w:t>
      </w:r>
      <w:proofErr w:type="spellEnd"/>
      <w:r>
        <w:t xml:space="preserve"> dobra u </w:t>
      </w:r>
      <w:proofErr w:type="spellStart"/>
      <w:r>
        <w:t>zemljišnim</w:t>
      </w:r>
      <w:proofErr w:type="spellEnd"/>
      <w:r>
        <w:t xml:space="preserve"> </w:t>
      </w:r>
      <w:proofErr w:type="spellStart"/>
      <w:r>
        <w:t>knjigama</w:t>
      </w:r>
      <w:proofErr w:type="spellEnd"/>
      <w:r>
        <w:t xml:space="preserve">. Lučka uprava Ploče </w:t>
      </w:r>
      <w:proofErr w:type="spellStart"/>
      <w:r>
        <w:t>kontinuirano</w:t>
      </w:r>
      <w:proofErr w:type="spellEnd"/>
      <w:r>
        <w:t xml:space="preserve"> </w:t>
      </w:r>
      <w:proofErr w:type="spellStart"/>
      <w:r>
        <w:t>pokušava</w:t>
      </w:r>
      <w:proofErr w:type="spellEnd"/>
      <w:r>
        <w:t xml:space="preserve"> </w:t>
      </w:r>
      <w:proofErr w:type="spellStart"/>
      <w:r>
        <w:t>riješiti</w:t>
      </w:r>
      <w:proofErr w:type="spellEnd"/>
      <w:r>
        <w:t xml:space="preserve"> </w:t>
      </w:r>
      <w:proofErr w:type="spellStart"/>
      <w:r>
        <w:t>pravni</w:t>
      </w:r>
      <w:proofErr w:type="spellEnd"/>
      <w:r>
        <w:t xml:space="preserve"> status </w:t>
      </w:r>
      <w:proofErr w:type="spellStart"/>
      <w:r>
        <w:t>poslovanja</w:t>
      </w:r>
      <w:proofErr w:type="spellEnd"/>
      <w:r>
        <w:t xml:space="preserve"> </w:t>
      </w:r>
      <w:proofErr w:type="spellStart"/>
      <w:r>
        <w:t>društva</w:t>
      </w:r>
      <w:proofErr w:type="spellEnd"/>
      <w:r>
        <w:t xml:space="preserve"> </w:t>
      </w:r>
      <w:proofErr w:type="spellStart"/>
      <w:r>
        <w:t>Naftni</w:t>
      </w:r>
      <w:proofErr w:type="spellEnd"/>
      <w:r>
        <w:t xml:space="preserve"> </w:t>
      </w:r>
      <w:proofErr w:type="spellStart"/>
      <w:r>
        <w:t>terminali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d.o.o. </w:t>
      </w:r>
      <w:proofErr w:type="spellStart"/>
      <w:r>
        <w:t>budući</w:t>
      </w:r>
      <w:proofErr w:type="spellEnd"/>
      <w:r>
        <w:t xml:space="preserve"> da </w:t>
      </w:r>
      <w:proofErr w:type="spellStart"/>
      <w:r>
        <w:t>isto</w:t>
      </w:r>
      <w:proofErr w:type="spellEnd"/>
      <w:r>
        <w:t xml:space="preserve"> </w:t>
      </w:r>
      <w:proofErr w:type="spellStart"/>
      <w:r>
        <w:t>koristi</w:t>
      </w:r>
      <w:proofErr w:type="spellEnd"/>
      <w:r>
        <w:t xml:space="preserve"> Terminal za </w:t>
      </w:r>
      <w:proofErr w:type="spellStart"/>
      <w:r>
        <w:t>tekuće</w:t>
      </w:r>
      <w:proofErr w:type="spellEnd"/>
      <w:r>
        <w:t xml:space="preserve"> terete </w:t>
      </w:r>
      <w:proofErr w:type="spellStart"/>
      <w:r>
        <w:t>Lučke</w:t>
      </w:r>
      <w:proofErr w:type="spellEnd"/>
      <w:r>
        <w:t xml:space="preserve"> </w:t>
      </w:r>
      <w:proofErr w:type="spellStart"/>
      <w:r>
        <w:t>uprave</w:t>
      </w:r>
      <w:proofErr w:type="spellEnd"/>
      <w:r>
        <w:t xml:space="preserve"> Ploče bez </w:t>
      </w:r>
      <w:proofErr w:type="spellStart"/>
      <w:r>
        <w:t>koncesijskog</w:t>
      </w:r>
      <w:proofErr w:type="spellEnd"/>
      <w:r>
        <w:t xml:space="preserve"> </w:t>
      </w:r>
      <w:proofErr w:type="spellStart"/>
      <w:r>
        <w:t>ugovora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b</w:t>
      </w:r>
      <w:r>
        <w:t xml:space="preserve">ez </w:t>
      </w:r>
      <w:proofErr w:type="spellStart"/>
      <w:r>
        <w:t>plaćanja</w:t>
      </w:r>
      <w:proofErr w:type="spellEnd"/>
      <w:r>
        <w:t xml:space="preserve"> </w:t>
      </w:r>
      <w:proofErr w:type="spellStart"/>
      <w:r>
        <w:t>koncesijske</w:t>
      </w:r>
      <w:proofErr w:type="spellEnd"/>
      <w:r>
        <w:t xml:space="preserve"> </w:t>
      </w:r>
      <w:proofErr w:type="spellStart"/>
      <w:r>
        <w:t>naknade</w:t>
      </w:r>
      <w:proofErr w:type="spellEnd"/>
      <w:r>
        <w:t xml:space="preserve">, </w:t>
      </w:r>
      <w:proofErr w:type="spellStart"/>
      <w:r>
        <w:t>ali</w:t>
      </w:r>
      <w:proofErr w:type="spellEnd"/>
      <w:r>
        <w:t xml:space="preserve"> </w:t>
      </w:r>
      <w:proofErr w:type="spellStart"/>
      <w:r>
        <w:t>plaća</w:t>
      </w:r>
      <w:proofErr w:type="spellEnd"/>
      <w:r>
        <w:t xml:space="preserve"> </w:t>
      </w:r>
      <w:proofErr w:type="spellStart"/>
      <w:r>
        <w:t>lučke</w:t>
      </w:r>
      <w:proofErr w:type="spellEnd"/>
      <w:r>
        <w:t xml:space="preserve"> </w:t>
      </w:r>
      <w:proofErr w:type="spellStart"/>
      <w:r>
        <w:t>pristojbe</w:t>
      </w:r>
      <w:proofErr w:type="spellEnd"/>
      <w:r>
        <w:t xml:space="preserve"> za </w:t>
      </w:r>
      <w:proofErr w:type="spellStart"/>
      <w:r>
        <w:t>prekrcaj</w:t>
      </w:r>
      <w:proofErr w:type="spellEnd"/>
      <w:r>
        <w:t xml:space="preserve"> </w:t>
      </w:r>
      <w:proofErr w:type="spellStart"/>
      <w:r>
        <w:t>tereta</w:t>
      </w:r>
      <w:proofErr w:type="spellEnd"/>
      <w:r>
        <w:t xml:space="preserve">. </w:t>
      </w:r>
      <w:proofErr w:type="spellStart"/>
      <w:r>
        <w:t>Tijekom</w:t>
      </w:r>
      <w:proofErr w:type="spellEnd"/>
      <w:r>
        <w:t xml:space="preserve"> 2023. </w:t>
      </w:r>
      <w:proofErr w:type="spellStart"/>
      <w:r>
        <w:t>godine</w:t>
      </w:r>
      <w:proofErr w:type="spellEnd"/>
      <w:r>
        <w:t xml:space="preserve">, Lučka uprava Ploče </w:t>
      </w:r>
      <w:proofErr w:type="spellStart"/>
      <w:r>
        <w:t>obavijestila</w:t>
      </w:r>
      <w:proofErr w:type="spellEnd"/>
      <w:r>
        <w:t xml:space="preserve"> je </w:t>
      </w:r>
      <w:proofErr w:type="spellStart"/>
      <w:r>
        <w:lastRenderedPageBreak/>
        <w:t>nadležno</w:t>
      </w:r>
      <w:proofErr w:type="spellEnd"/>
      <w:r>
        <w:t xml:space="preserve"> </w:t>
      </w:r>
      <w:proofErr w:type="spellStart"/>
      <w:r>
        <w:t>Općinsko</w:t>
      </w:r>
      <w:proofErr w:type="spellEnd"/>
      <w:r>
        <w:t xml:space="preserve"> </w:t>
      </w:r>
      <w:proofErr w:type="spellStart"/>
      <w:r>
        <w:t>državno</w:t>
      </w:r>
      <w:proofErr w:type="spellEnd"/>
      <w:r>
        <w:t xml:space="preserve"> </w:t>
      </w:r>
      <w:proofErr w:type="spellStart"/>
      <w:r>
        <w:t>odvjetništvo</w:t>
      </w:r>
      <w:proofErr w:type="spellEnd"/>
      <w:r>
        <w:t xml:space="preserve"> u </w:t>
      </w:r>
      <w:proofErr w:type="spellStart"/>
      <w:r>
        <w:t>Metkoviću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prijedlogom</w:t>
      </w:r>
      <w:proofErr w:type="spellEnd"/>
      <w:r>
        <w:t>/</w:t>
      </w:r>
      <w:proofErr w:type="spellStart"/>
      <w:r>
        <w:t>zahtjevom</w:t>
      </w:r>
      <w:proofErr w:type="spellEnd"/>
      <w:r>
        <w:t xml:space="preserve"> za </w:t>
      </w:r>
      <w:proofErr w:type="spellStart"/>
      <w:r>
        <w:t>podnošenjem</w:t>
      </w:r>
      <w:proofErr w:type="spellEnd"/>
      <w:r>
        <w:t xml:space="preserve"> </w:t>
      </w:r>
      <w:proofErr w:type="spellStart"/>
      <w:r>
        <w:t>prijedloga</w:t>
      </w:r>
      <w:proofErr w:type="spellEnd"/>
      <w:r>
        <w:t xml:space="preserve"> za </w:t>
      </w:r>
      <w:proofErr w:type="spellStart"/>
      <w:r>
        <w:t>uknjižbu</w:t>
      </w:r>
      <w:proofErr w:type="spellEnd"/>
      <w:r>
        <w:t xml:space="preserve"> </w:t>
      </w:r>
      <w:proofErr w:type="spellStart"/>
      <w:r>
        <w:t>predmetne</w:t>
      </w:r>
      <w:proofErr w:type="spellEnd"/>
      <w:r>
        <w:t xml:space="preserve"> </w:t>
      </w:r>
      <w:proofErr w:type="spellStart"/>
      <w:r>
        <w:t>nekretnine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pomorskog</w:t>
      </w:r>
      <w:proofErr w:type="spellEnd"/>
      <w:r>
        <w:t xml:space="preserve"> dobra, a </w:t>
      </w:r>
      <w:proofErr w:type="spellStart"/>
      <w:r>
        <w:t>sve</w:t>
      </w:r>
      <w:proofErr w:type="spellEnd"/>
      <w:r>
        <w:t xml:space="preserve"> u </w:t>
      </w:r>
      <w:proofErr w:type="spellStart"/>
      <w:r>
        <w:t>skladu</w:t>
      </w:r>
      <w:proofErr w:type="spellEnd"/>
      <w:r>
        <w:t xml:space="preserve"> s </w:t>
      </w:r>
      <w:proofErr w:type="spellStart"/>
      <w:r>
        <w:t>Zakonom</w:t>
      </w:r>
      <w:proofErr w:type="spellEnd"/>
      <w:r>
        <w:t xml:space="preserve"> o </w:t>
      </w:r>
      <w:proofErr w:type="spellStart"/>
      <w:r>
        <w:t>pomorskom</w:t>
      </w:r>
      <w:proofErr w:type="spellEnd"/>
      <w:r>
        <w:t xml:space="preserve"> </w:t>
      </w:r>
      <w:proofErr w:type="spellStart"/>
      <w:r>
        <w:t>dobru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morskim</w:t>
      </w:r>
      <w:proofErr w:type="spellEnd"/>
      <w:r>
        <w:t xml:space="preserve"> </w:t>
      </w:r>
      <w:proofErr w:type="spellStart"/>
      <w:r>
        <w:t>lukama</w:t>
      </w:r>
      <w:proofErr w:type="spellEnd"/>
      <w:r>
        <w:t xml:space="preserve"> („</w:t>
      </w:r>
      <w:proofErr w:type="spellStart"/>
      <w:r>
        <w:t>Narodne</w:t>
      </w:r>
      <w:proofErr w:type="spellEnd"/>
      <w:r>
        <w:t xml:space="preserve"> novine“ </w:t>
      </w:r>
      <w:proofErr w:type="spellStart"/>
      <w:r>
        <w:t>broj</w:t>
      </w:r>
      <w:proofErr w:type="spellEnd"/>
      <w:r>
        <w:t xml:space="preserve">: 83/23). </w:t>
      </w:r>
      <w:proofErr w:type="spellStart"/>
      <w:r>
        <w:t>Nastavno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predmetnu</w:t>
      </w:r>
      <w:proofErr w:type="spellEnd"/>
      <w:r>
        <w:t xml:space="preserve"> </w:t>
      </w:r>
      <w:proofErr w:type="spellStart"/>
      <w:r>
        <w:t>obavijest</w:t>
      </w:r>
      <w:proofErr w:type="spellEnd"/>
      <w:r>
        <w:t xml:space="preserve">, ODO </w:t>
      </w:r>
      <w:proofErr w:type="spellStart"/>
      <w:r>
        <w:t>Metković</w:t>
      </w:r>
      <w:proofErr w:type="spellEnd"/>
      <w:r>
        <w:t xml:space="preserve"> je </w:t>
      </w:r>
      <w:proofErr w:type="spellStart"/>
      <w:r>
        <w:t>predalo</w:t>
      </w:r>
      <w:proofErr w:type="spellEnd"/>
      <w:r>
        <w:t xml:space="preserve"> </w:t>
      </w:r>
      <w:proofErr w:type="spellStart"/>
      <w:r>
        <w:t>prijedlog</w:t>
      </w:r>
      <w:proofErr w:type="spellEnd"/>
      <w:r>
        <w:t xml:space="preserve"> za </w:t>
      </w:r>
      <w:proofErr w:type="spellStart"/>
      <w:r>
        <w:t>uknjižbu</w:t>
      </w:r>
      <w:proofErr w:type="spellEnd"/>
      <w:r>
        <w:t xml:space="preserve">, a koji je </w:t>
      </w:r>
      <w:proofErr w:type="spellStart"/>
      <w:r>
        <w:t>Zemljišnoknjižni</w:t>
      </w:r>
      <w:proofErr w:type="spellEnd"/>
      <w:r>
        <w:t xml:space="preserve"> </w:t>
      </w:r>
      <w:proofErr w:type="spellStart"/>
      <w:r>
        <w:t>odjel</w:t>
      </w:r>
      <w:proofErr w:type="spellEnd"/>
      <w:r>
        <w:t xml:space="preserve"> </w:t>
      </w:r>
      <w:proofErr w:type="spellStart"/>
      <w:r>
        <w:t>Općinskog</w:t>
      </w:r>
      <w:proofErr w:type="spellEnd"/>
      <w:r>
        <w:t xml:space="preserve"> </w:t>
      </w:r>
      <w:proofErr w:type="spellStart"/>
      <w:r>
        <w:t>suda</w:t>
      </w:r>
      <w:proofErr w:type="spellEnd"/>
      <w:r>
        <w:t xml:space="preserve"> </w:t>
      </w:r>
      <w:r>
        <w:t xml:space="preserve">u </w:t>
      </w:r>
      <w:proofErr w:type="spellStart"/>
      <w:r>
        <w:t>Metkoviću</w:t>
      </w:r>
      <w:proofErr w:type="spellEnd"/>
      <w:r>
        <w:t xml:space="preserve"> </w:t>
      </w:r>
      <w:proofErr w:type="spellStart"/>
      <w:r>
        <w:t>usvojio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predmetnu</w:t>
      </w:r>
      <w:proofErr w:type="spellEnd"/>
      <w:r>
        <w:t xml:space="preserve"> </w:t>
      </w:r>
      <w:proofErr w:type="spellStart"/>
      <w:r>
        <w:t>nekretninu</w:t>
      </w:r>
      <w:proofErr w:type="spellEnd"/>
      <w:r>
        <w:t xml:space="preserve"> </w:t>
      </w:r>
      <w:proofErr w:type="spellStart"/>
      <w:r>
        <w:t>upisao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Pomorsko</w:t>
      </w:r>
      <w:proofErr w:type="spellEnd"/>
      <w:r>
        <w:t xml:space="preserve"> dobro pod </w:t>
      </w:r>
      <w:proofErr w:type="spellStart"/>
      <w:r>
        <w:t>upravljanjem</w:t>
      </w:r>
      <w:proofErr w:type="spellEnd"/>
      <w:r>
        <w:t xml:space="preserve"> </w:t>
      </w:r>
      <w:proofErr w:type="spellStart"/>
      <w:r>
        <w:t>Lučke</w:t>
      </w:r>
      <w:proofErr w:type="spellEnd"/>
      <w:r>
        <w:t xml:space="preserve"> </w:t>
      </w:r>
      <w:proofErr w:type="spellStart"/>
      <w:r>
        <w:t>uprave</w:t>
      </w:r>
      <w:proofErr w:type="spellEnd"/>
      <w:r>
        <w:t xml:space="preserve"> Ploče. Na  </w:t>
      </w:r>
      <w:proofErr w:type="spellStart"/>
      <w:r>
        <w:t>predmetni</w:t>
      </w:r>
      <w:proofErr w:type="spellEnd"/>
      <w:r>
        <w:t xml:space="preserve"> </w:t>
      </w:r>
      <w:proofErr w:type="spellStart"/>
      <w:r>
        <w:t>upis</w:t>
      </w:r>
      <w:proofErr w:type="spellEnd"/>
      <w:r>
        <w:t xml:space="preserve"> </w:t>
      </w:r>
      <w:proofErr w:type="spellStart"/>
      <w:r>
        <w:t>zainteresirana</w:t>
      </w:r>
      <w:proofErr w:type="spellEnd"/>
      <w:r>
        <w:t xml:space="preserve"> </w:t>
      </w:r>
      <w:proofErr w:type="spellStart"/>
      <w:r>
        <w:t>stranka</w:t>
      </w:r>
      <w:proofErr w:type="spellEnd"/>
      <w:r>
        <w:t xml:space="preserve"> (NTF d.o.o.) </w:t>
      </w:r>
      <w:proofErr w:type="spellStart"/>
      <w:r>
        <w:t>uložila</w:t>
      </w:r>
      <w:proofErr w:type="spellEnd"/>
      <w:r>
        <w:t xml:space="preserve"> je </w:t>
      </w:r>
      <w:proofErr w:type="spellStart"/>
      <w:r>
        <w:t>prigovor</w:t>
      </w:r>
      <w:proofErr w:type="spellEnd"/>
      <w:r>
        <w:t xml:space="preserve">, </w:t>
      </w:r>
      <w:proofErr w:type="spellStart"/>
      <w:r>
        <w:t>te</w:t>
      </w:r>
      <w:proofErr w:type="spellEnd"/>
      <w:r>
        <w:t xml:space="preserve"> je </w:t>
      </w:r>
      <w:proofErr w:type="spellStart"/>
      <w:r>
        <w:t>upis</w:t>
      </w:r>
      <w:proofErr w:type="spellEnd"/>
      <w:r>
        <w:t xml:space="preserve"> </w:t>
      </w:r>
      <w:proofErr w:type="spellStart"/>
      <w:r>
        <w:t>vraćen</w:t>
      </w:r>
      <w:proofErr w:type="spellEnd"/>
      <w:r>
        <w:t xml:space="preserve"> u </w:t>
      </w:r>
      <w:proofErr w:type="spellStart"/>
      <w:r>
        <w:t>prijašnje</w:t>
      </w:r>
      <w:proofErr w:type="spellEnd"/>
      <w:r>
        <w:t xml:space="preserve"> </w:t>
      </w:r>
      <w:proofErr w:type="spellStart"/>
      <w:r>
        <w:t>stanje</w:t>
      </w:r>
      <w:proofErr w:type="spellEnd"/>
      <w:r>
        <w:t xml:space="preserve"> </w:t>
      </w:r>
      <w:proofErr w:type="spellStart"/>
      <w:r>
        <w:t>tako</w:t>
      </w:r>
      <w:proofErr w:type="spellEnd"/>
      <w:r>
        <w:t xml:space="preserve"> da </w:t>
      </w:r>
      <w:proofErr w:type="spellStart"/>
      <w:r>
        <w:t>sada</w:t>
      </w:r>
      <w:proofErr w:type="spellEnd"/>
      <w:r>
        <w:t xml:space="preserve"> u </w:t>
      </w:r>
      <w:proofErr w:type="spellStart"/>
      <w:r>
        <w:t>zemljišnim</w:t>
      </w:r>
      <w:proofErr w:type="spellEnd"/>
      <w:r>
        <w:t xml:space="preserve"> </w:t>
      </w:r>
      <w:proofErr w:type="spellStart"/>
      <w:r>
        <w:t>knjigama</w:t>
      </w:r>
      <w:proofErr w:type="spellEnd"/>
      <w:r>
        <w:t xml:space="preserve"> </w:t>
      </w:r>
      <w:proofErr w:type="spellStart"/>
      <w:r>
        <w:t>egzistira</w:t>
      </w:r>
      <w:proofErr w:type="spellEnd"/>
      <w:r>
        <w:t xml:space="preserve"> </w:t>
      </w:r>
      <w:proofErr w:type="spellStart"/>
      <w:r>
        <w:t>upis</w:t>
      </w:r>
      <w:proofErr w:type="spellEnd"/>
      <w:r>
        <w:t xml:space="preserve"> „DRUŠTVENO VLASNIŠTVO SA PRAVOM KORIŠTENJA“ u </w:t>
      </w:r>
      <w:proofErr w:type="spellStart"/>
      <w:r>
        <w:t>korist</w:t>
      </w:r>
      <w:proofErr w:type="spellEnd"/>
      <w:r>
        <w:t xml:space="preserve"> NTF d.o.o.</w:t>
      </w:r>
    </w:p>
    <w:p w14:paraId="220C8655" w14:textId="77777777" w:rsidR="009B2D10" w:rsidRDefault="002E680B">
      <w:proofErr w:type="spellStart"/>
      <w:r>
        <w:t>Nefinancijska</w:t>
      </w:r>
      <w:proofErr w:type="spellEnd"/>
      <w:r>
        <w:t xml:space="preserve"> </w:t>
      </w:r>
      <w:proofErr w:type="spellStart"/>
      <w:r>
        <w:t>imovina</w:t>
      </w:r>
      <w:proofErr w:type="spellEnd"/>
      <w:r>
        <w:t xml:space="preserve"> u </w:t>
      </w:r>
      <w:proofErr w:type="spellStart"/>
      <w:r>
        <w:t>bilanci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dan 31.12.2025. </w:t>
      </w:r>
      <w:proofErr w:type="spellStart"/>
      <w:r>
        <w:t>iznosi</w:t>
      </w:r>
      <w:proofErr w:type="spellEnd"/>
      <w:r>
        <w:t xml:space="preserve"> 152.930.291,05 </w:t>
      </w:r>
      <w:proofErr w:type="spellStart"/>
      <w:r>
        <w:t>eura</w:t>
      </w:r>
      <w:proofErr w:type="spellEnd"/>
      <w:r>
        <w:t xml:space="preserve">. Za </w:t>
      </w:r>
      <w:proofErr w:type="spellStart"/>
      <w:r>
        <w:t>nefinancijsku</w:t>
      </w:r>
      <w:proofErr w:type="spellEnd"/>
      <w:r>
        <w:t xml:space="preserve"> </w:t>
      </w:r>
      <w:proofErr w:type="spellStart"/>
      <w:r>
        <w:t>imovinu</w:t>
      </w:r>
      <w:proofErr w:type="spellEnd"/>
      <w:r>
        <w:t xml:space="preserve"> je 31.12.2025. </w:t>
      </w:r>
      <w:proofErr w:type="spellStart"/>
      <w:r>
        <w:t>godine</w:t>
      </w:r>
      <w:proofErr w:type="spellEnd"/>
      <w:r>
        <w:t xml:space="preserve"> </w:t>
      </w:r>
      <w:proofErr w:type="spellStart"/>
      <w:r>
        <w:t>obračunat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evidentiran</w:t>
      </w:r>
      <w:proofErr w:type="spellEnd"/>
      <w:r>
        <w:t xml:space="preserve"> </w:t>
      </w:r>
      <w:proofErr w:type="spellStart"/>
      <w:r>
        <w:t>ispravak</w:t>
      </w:r>
      <w:proofErr w:type="spellEnd"/>
      <w:r>
        <w:t xml:space="preserve"> </w:t>
      </w:r>
      <w:proofErr w:type="spellStart"/>
      <w:r>
        <w:t>vrijednosti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je </w:t>
      </w:r>
      <w:proofErr w:type="spellStart"/>
      <w:r>
        <w:t>proveden</w:t>
      </w:r>
      <w:proofErr w:type="spellEnd"/>
      <w:r>
        <w:t xml:space="preserve"> </w:t>
      </w:r>
      <w:proofErr w:type="spellStart"/>
      <w:r>
        <w:t>godišnji</w:t>
      </w:r>
      <w:proofErr w:type="spellEnd"/>
      <w:r>
        <w:t xml:space="preserve"> </w:t>
      </w:r>
      <w:proofErr w:type="spellStart"/>
      <w:r>
        <w:t>popis</w:t>
      </w:r>
      <w:proofErr w:type="spellEnd"/>
      <w:r>
        <w:t xml:space="preserve"> </w:t>
      </w:r>
      <w:proofErr w:type="spellStart"/>
      <w:r>
        <w:t>dugotrajne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nefinancijske</w:t>
      </w:r>
      <w:proofErr w:type="spellEnd"/>
      <w:r>
        <w:t xml:space="preserve"> </w:t>
      </w:r>
      <w:proofErr w:type="spellStart"/>
      <w:r>
        <w:t>imovine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sitnog</w:t>
      </w:r>
      <w:proofErr w:type="spellEnd"/>
      <w:r>
        <w:t xml:space="preserve"> </w:t>
      </w:r>
      <w:proofErr w:type="spellStart"/>
      <w:r>
        <w:t>inventara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stanjem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dan 31.12.2025. </w:t>
      </w:r>
      <w:proofErr w:type="spellStart"/>
      <w:r>
        <w:t>godine</w:t>
      </w:r>
      <w:proofErr w:type="spellEnd"/>
      <w:r>
        <w:t>.</w:t>
      </w:r>
    </w:p>
    <w:p w14:paraId="558A227A" w14:textId="77777777" w:rsidR="009B2D10" w:rsidRDefault="009B2D10"/>
    <w:p w14:paraId="2F59739E" w14:textId="77777777" w:rsidR="009B2D10" w:rsidRDefault="002E680B">
      <w:pPr>
        <w:keepNext/>
        <w:spacing w:line="240" w:lineRule="auto"/>
        <w:jc w:val="center"/>
      </w:pPr>
      <w:proofErr w:type="spellStart"/>
      <w:r>
        <w:rPr>
          <w:sz w:val="28"/>
        </w:rPr>
        <w:t>Bilješka</w:t>
      </w:r>
      <w:proofErr w:type="spellEnd"/>
      <w:r>
        <w:rPr>
          <w:sz w:val="28"/>
        </w:rPr>
        <w:t xml:space="preserve"> 19.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9B2D10" w14:paraId="00636C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5B55150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7FD2687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5BBF948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757431B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Stanje</w:t>
            </w:r>
            <w:proofErr w:type="spellEnd"/>
            <w:r>
              <w:rPr>
                <w:b/>
                <w:sz w:val="18"/>
              </w:rPr>
              <w:t xml:space="preserve"> 1. </w:t>
            </w:r>
            <w:proofErr w:type="spellStart"/>
            <w:r>
              <w:rPr>
                <w:b/>
                <w:sz w:val="18"/>
              </w:rPr>
              <w:t>siječnja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9B637B3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Stanje</w:t>
            </w:r>
            <w:proofErr w:type="spellEnd"/>
            <w:r>
              <w:rPr>
                <w:b/>
                <w:sz w:val="18"/>
              </w:rPr>
              <w:t xml:space="preserve"> 31. </w:t>
            </w:r>
            <w:proofErr w:type="spellStart"/>
            <w:r>
              <w:rPr>
                <w:b/>
                <w:sz w:val="18"/>
              </w:rPr>
              <w:t>prosinca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E83C683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9B2D10" w14:paraId="58847AEE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1436D77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12CB15DF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 xml:space="preserve">Neproizvedena </w:t>
            </w:r>
            <w:proofErr w:type="spellStart"/>
            <w:r>
              <w:rPr>
                <w:sz w:val="18"/>
              </w:rPr>
              <w:t>dugotrajna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imovina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011+012-019)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412D13C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0F1B2F4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22.268.081,78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36B1168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22.091.430,12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D87A9A8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99,2</w:t>
            </w:r>
          </w:p>
        </w:tc>
      </w:tr>
    </w:tbl>
    <w:p w14:paraId="6D6CE1B0" w14:textId="77777777" w:rsidR="009B2D10" w:rsidRDefault="009B2D10">
      <w:pPr>
        <w:spacing w:after="0"/>
      </w:pPr>
    </w:p>
    <w:p w14:paraId="051B05FE" w14:textId="77777777" w:rsidR="009B2D10" w:rsidRDefault="002E680B">
      <w:proofErr w:type="spellStart"/>
      <w:r>
        <w:t>Stanje</w:t>
      </w:r>
      <w:proofErr w:type="spellEnd"/>
      <w:r>
        <w:t xml:space="preserve"> </w:t>
      </w:r>
      <w:proofErr w:type="spellStart"/>
      <w:r>
        <w:t>neproizvedene</w:t>
      </w:r>
      <w:proofErr w:type="spellEnd"/>
      <w:r>
        <w:t xml:space="preserve"> </w:t>
      </w:r>
      <w:proofErr w:type="spellStart"/>
      <w:r>
        <w:t>dugotrajne</w:t>
      </w:r>
      <w:proofErr w:type="spellEnd"/>
      <w:r>
        <w:t xml:space="preserve"> </w:t>
      </w:r>
      <w:proofErr w:type="spellStart"/>
      <w:r>
        <w:t>imovine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dan 31.12.2025. </w:t>
      </w:r>
      <w:proofErr w:type="spellStart"/>
      <w:r>
        <w:t>iznosi</w:t>
      </w:r>
      <w:proofErr w:type="spellEnd"/>
      <w:r>
        <w:t xml:space="preserve"> 22.091.430,12 </w:t>
      </w:r>
      <w:proofErr w:type="spellStart"/>
      <w:r>
        <w:t>eura</w:t>
      </w:r>
      <w:proofErr w:type="spellEnd"/>
      <w:r>
        <w:t xml:space="preserve">. </w:t>
      </w:r>
      <w:proofErr w:type="spellStart"/>
      <w:r>
        <w:t>Odnosi</w:t>
      </w:r>
      <w:proofErr w:type="spellEnd"/>
      <w:r>
        <w:t xml:space="preserve"> se </w:t>
      </w:r>
      <w:proofErr w:type="spellStart"/>
      <w:r>
        <w:t>na</w:t>
      </w:r>
      <w:proofErr w:type="spellEnd"/>
      <w:r>
        <w:t xml:space="preserve"> </w:t>
      </w:r>
      <w:proofErr w:type="spellStart"/>
      <w:r>
        <w:t>vrijednost</w:t>
      </w:r>
      <w:proofErr w:type="spellEnd"/>
      <w:r>
        <w:t xml:space="preserve"> </w:t>
      </w:r>
      <w:proofErr w:type="spellStart"/>
      <w:r>
        <w:t>zemljišta</w:t>
      </w:r>
      <w:proofErr w:type="spellEnd"/>
      <w:r>
        <w:t xml:space="preserve">, </w:t>
      </w:r>
      <w:proofErr w:type="spellStart"/>
      <w:r>
        <w:t>ulaganja</w:t>
      </w:r>
      <w:proofErr w:type="spellEnd"/>
      <w:r>
        <w:t xml:space="preserve"> u </w:t>
      </w:r>
      <w:proofErr w:type="spellStart"/>
      <w:r>
        <w:t>zemljišta</w:t>
      </w:r>
      <w:proofErr w:type="spellEnd"/>
      <w:r>
        <w:t xml:space="preserve">, </w:t>
      </w:r>
      <w:proofErr w:type="spellStart"/>
      <w:r>
        <w:t>prava</w:t>
      </w:r>
      <w:proofErr w:type="spellEnd"/>
      <w:r>
        <w:t xml:space="preserve"> </w:t>
      </w:r>
      <w:proofErr w:type="spellStart"/>
      <w:r>
        <w:t>služnosti-priključne</w:t>
      </w:r>
      <w:proofErr w:type="spellEnd"/>
      <w:r>
        <w:t xml:space="preserve"> </w:t>
      </w:r>
      <w:proofErr w:type="spellStart"/>
      <w:r>
        <w:t>snage</w:t>
      </w:r>
      <w:proofErr w:type="spellEnd"/>
      <w:r>
        <w:t xml:space="preserve"> za </w:t>
      </w:r>
      <w:proofErr w:type="spellStart"/>
      <w:r>
        <w:t>lučke</w:t>
      </w:r>
      <w:proofErr w:type="spellEnd"/>
      <w:r>
        <w:t xml:space="preserve"> </w:t>
      </w:r>
      <w:proofErr w:type="spellStart"/>
      <w:r>
        <w:t>terminale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ostalu</w:t>
      </w:r>
      <w:proofErr w:type="spellEnd"/>
      <w:r>
        <w:t xml:space="preserve"> </w:t>
      </w:r>
      <w:proofErr w:type="spellStart"/>
      <w:r>
        <w:t>nematerijalnu</w:t>
      </w:r>
      <w:proofErr w:type="spellEnd"/>
      <w:r>
        <w:t xml:space="preserve"> </w:t>
      </w:r>
      <w:proofErr w:type="spellStart"/>
      <w:r>
        <w:t>imovinu</w:t>
      </w:r>
      <w:proofErr w:type="spellEnd"/>
      <w:r>
        <w:t xml:space="preserve"> (</w:t>
      </w:r>
      <w:proofErr w:type="spellStart"/>
      <w:r>
        <w:t>izdaci</w:t>
      </w:r>
      <w:proofErr w:type="spellEnd"/>
      <w:r>
        <w:t xml:space="preserve"> za </w:t>
      </w:r>
      <w:proofErr w:type="spellStart"/>
      <w:r>
        <w:t>razvojne</w:t>
      </w:r>
      <w:proofErr w:type="spellEnd"/>
      <w:r>
        <w:t xml:space="preserve"> </w:t>
      </w:r>
      <w:proofErr w:type="spellStart"/>
      <w:r>
        <w:t>projekte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studije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pomorske</w:t>
      </w:r>
      <w:proofErr w:type="spellEnd"/>
      <w:r>
        <w:t xml:space="preserve"> </w:t>
      </w:r>
      <w:proofErr w:type="spellStart"/>
      <w:r>
        <w:t>karte</w:t>
      </w:r>
      <w:proofErr w:type="spellEnd"/>
      <w:r>
        <w:t>). </w:t>
      </w:r>
    </w:p>
    <w:p w14:paraId="78C187DC" w14:textId="77777777" w:rsidR="009B2D10" w:rsidRDefault="009B2D10"/>
    <w:p w14:paraId="3385F1AB" w14:textId="77777777" w:rsidR="009B2D10" w:rsidRDefault="002E680B">
      <w:pPr>
        <w:keepNext/>
        <w:spacing w:line="240" w:lineRule="auto"/>
        <w:jc w:val="center"/>
      </w:pPr>
      <w:proofErr w:type="spellStart"/>
      <w:r>
        <w:rPr>
          <w:sz w:val="28"/>
        </w:rPr>
        <w:t>Bilješka</w:t>
      </w:r>
      <w:proofErr w:type="spellEnd"/>
      <w:r>
        <w:rPr>
          <w:sz w:val="28"/>
        </w:rPr>
        <w:t xml:space="preserve"> 20.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9B2D10" w14:paraId="43CA6C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494F295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12B0037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9B41FC2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E335741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Stanje</w:t>
            </w:r>
            <w:proofErr w:type="spellEnd"/>
            <w:r>
              <w:rPr>
                <w:b/>
                <w:sz w:val="18"/>
              </w:rPr>
              <w:t xml:space="preserve"> 1. </w:t>
            </w:r>
            <w:proofErr w:type="spellStart"/>
            <w:r>
              <w:rPr>
                <w:b/>
                <w:sz w:val="18"/>
              </w:rPr>
              <w:t>siječnja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2A7232A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Stanje</w:t>
            </w:r>
            <w:proofErr w:type="spellEnd"/>
            <w:r>
              <w:rPr>
                <w:b/>
                <w:sz w:val="18"/>
              </w:rPr>
              <w:t xml:space="preserve"> 31. </w:t>
            </w:r>
            <w:proofErr w:type="spellStart"/>
            <w:r>
              <w:rPr>
                <w:b/>
                <w:sz w:val="18"/>
              </w:rPr>
              <w:t>prosinca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0FCF832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9B2D10" w14:paraId="628BE655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7A7EE80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10758C21" w14:textId="77777777" w:rsidR="009B2D10" w:rsidRDefault="002E680B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Proizvedena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dugotrajna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imovina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'021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02921' + '022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02922' + '023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02923' + '024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02924' + '025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02925' + '026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02926')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88D897C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8E01611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132.758.686,74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7BB509D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128.911.859,48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810409F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97,1</w:t>
            </w:r>
          </w:p>
        </w:tc>
      </w:tr>
    </w:tbl>
    <w:p w14:paraId="2C102B2A" w14:textId="77777777" w:rsidR="009B2D10" w:rsidRDefault="009B2D10">
      <w:pPr>
        <w:spacing w:after="0"/>
      </w:pPr>
    </w:p>
    <w:p w14:paraId="0354AD66" w14:textId="77777777" w:rsidR="009B2D10" w:rsidRDefault="002E680B">
      <w:proofErr w:type="spellStart"/>
      <w:r>
        <w:t>Stanje</w:t>
      </w:r>
      <w:proofErr w:type="spellEnd"/>
      <w:r>
        <w:t xml:space="preserve"> </w:t>
      </w:r>
      <w:proofErr w:type="spellStart"/>
      <w:r>
        <w:t>proizvedene</w:t>
      </w:r>
      <w:proofErr w:type="spellEnd"/>
      <w:r>
        <w:t xml:space="preserve"> </w:t>
      </w:r>
      <w:proofErr w:type="spellStart"/>
      <w:r>
        <w:t>dugotrajne</w:t>
      </w:r>
      <w:proofErr w:type="spellEnd"/>
      <w:r>
        <w:t xml:space="preserve"> </w:t>
      </w:r>
      <w:proofErr w:type="spellStart"/>
      <w:r>
        <w:t>imovine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dan 31.12.2025. </w:t>
      </w:r>
      <w:proofErr w:type="spellStart"/>
      <w:r>
        <w:t>iznosi</w:t>
      </w:r>
      <w:proofErr w:type="spellEnd"/>
      <w:r>
        <w:t xml:space="preserve"> 128.911.859,48 </w:t>
      </w:r>
      <w:proofErr w:type="spellStart"/>
      <w:r>
        <w:t>eura</w:t>
      </w:r>
      <w:proofErr w:type="spellEnd"/>
      <w:r>
        <w:t xml:space="preserve">. </w:t>
      </w:r>
      <w:proofErr w:type="spellStart"/>
      <w:r>
        <w:t>Odnosi</w:t>
      </w:r>
      <w:proofErr w:type="spellEnd"/>
      <w:r>
        <w:t xml:space="preserve"> se </w:t>
      </w:r>
      <w:proofErr w:type="spellStart"/>
      <w:r>
        <w:t>na</w:t>
      </w:r>
      <w:proofErr w:type="spellEnd"/>
      <w:r>
        <w:t xml:space="preserve"> </w:t>
      </w:r>
      <w:proofErr w:type="spellStart"/>
      <w:r>
        <w:t>ulaganja</w:t>
      </w:r>
      <w:proofErr w:type="spellEnd"/>
      <w:r>
        <w:t xml:space="preserve"> u </w:t>
      </w:r>
      <w:proofErr w:type="spellStart"/>
      <w:r>
        <w:t>građevinske</w:t>
      </w:r>
      <w:proofErr w:type="spellEnd"/>
      <w:r>
        <w:t xml:space="preserve"> </w:t>
      </w:r>
      <w:proofErr w:type="spellStart"/>
      <w:r>
        <w:t>objekte</w:t>
      </w:r>
      <w:proofErr w:type="spellEnd"/>
      <w:r>
        <w:t xml:space="preserve"> (</w:t>
      </w:r>
      <w:proofErr w:type="spellStart"/>
      <w:r>
        <w:t>skladišta</w:t>
      </w:r>
      <w:proofErr w:type="spellEnd"/>
      <w:r>
        <w:t xml:space="preserve">, </w:t>
      </w:r>
      <w:proofErr w:type="spellStart"/>
      <w:r>
        <w:t>upravni</w:t>
      </w:r>
      <w:proofErr w:type="spellEnd"/>
      <w:r>
        <w:t xml:space="preserve"> </w:t>
      </w:r>
      <w:proofErr w:type="spellStart"/>
      <w:r>
        <w:t>objekti</w:t>
      </w:r>
      <w:proofErr w:type="spellEnd"/>
      <w:r>
        <w:t xml:space="preserve">, </w:t>
      </w:r>
      <w:proofErr w:type="spellStart"/>
      <w:r>
        <w:t>prometna</w:t>
      </w:r>
      <w:proofErr w:type="spellEnd"/>
      <w:r>
        <w:t xml:space="preserve"> </w:t>
      </w:r>
      <w:proofErr w:type="spellStart"/>
      <w:r>
        <w:t>infrastruktura</w:t>
      </w:r>
      <w:proofErr w:type="spellEnd"/>
      <w:r>
        <w:t xml:space="preserve">, </w:t>
      </w:r>
      <w:proofErr w:type="spellStart"/>
      <w:r>
        <w:t>lučke</w:t>
      </w:r>
      <w:proofErr w:type="spellEnd"/>
      <w:r>
        <w:t xml:space="preserve"> </w:t>
      </w:r>
      <w:proofErr w:type="spellStart"/>
      <w:r>
        <w:t>obale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terminali</w:t>
      </w:r>
      <w:proofErr w:type="spellEnd"/>
      <w:r>
        <w:t xml:space="preserve">, </w:t>
      </w:r>
      <w:proofErr w:type="spellStart"/>
      <w:r>
        <w:t>lučki</w:t>
      </w:r>
      <w:proofErr w:type="spellEnd"/>
      <w:r>
        <w:t xml:space="preserve"> </w:t>
      </w:r>
      <w:proofErr w:type="spellStart"/>
      <w:r>
        <w:t>kanali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akvatorij</w:t>
      </w:r>
      <w:proofErr w:type="spellEnd"/>
      <w:r>
        <w:t xml:space="preserve">, </w:t>
      </w:r>
      <w:proofErr w:type="spellStart"/>
      <w:r>
        <w:t>vodovod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odvodnja</w:t>
      </w:r>
      <w:proofErr w:type="spellEnd"/>
      <w:r>
        <w:t xml:space="preserve">, </w:t>
      </w:r>
      <w:proofErr w:type="spellStart"/>
      <w:r>
        <w:t>energetski</w:t>
      </w:r>
      <w:proofErr w:type="spellEnd"/>
      <w:r>
        <w:t xml:space="preserve"> </w:t>
      </w:r>
      <w:proofErr w:type="spellStart"/>
      <w:r>
        <w:t>objekti</w:t>
      </w:r>
      <w:proofErr w:type="spellEnd"/>
      <w:r>
        <w:t xml:space="preserve">, </w:t>
      </w:r>
      <w:proofErr w:type="spellStart"/>
      <w:r>
        <w:t>telekomunikacija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vatrodojava</w:t>
      </w:r>
      <w:proofErr w:type="spellEnd"/>
      <w:r>
        <w:t xml:space="preserve">, </w:t>
      </w:r>
      <w:proofErr w:type="spellStart"/>
      <w:r>
        <w:t>lučka</w:t>
      </w:r>
      <w:proofErr w:type="spellEnd"/>
      <w:r>
        <w:t xml:space="preserve"> </w:t>
      </w:r>
      <w:proofErr w:type="spellStart"/>
      <w:r>
        <w:t>rasvjeta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ostali</w:t>
      </w:r>
      <w:proofErr w:type="spellEnd"/>
      <w:r>
        <w:t xml:space="preserve"> </w:t>
      </w:r>
      <w:proofErr w:type="spellStart"/>
      <w:r>
        <w:t>građevinski</w:t>
      </w:r>
      <w:proofErr w:type="spellEnd"/>
      <w:r>
        <w:t xml:space="preserve"> </w:t>
      </w:r>
      <w:proofErr w:type="spellStart"/>
      <w:r>
        <w:t>objekti</w:t>
      </w:r>
      <w:proofErr w:type="spellEnd"/>
      <w:r>
        <w:t xml:space="preserve">), </w:t>
      </w:r>
      <w:proofErr w:type="spellStart"/>
      <w:r>
        <w:t>opremu</w:t>
      </w:r>
      <w:proofErr w:type="spellEnd"/>
      <w:r>
        <w:t xml:space="preserve"> (</w:t>
      </w:r>
      <w:proofErr w:type="spellStart"/>
      <w:r>
        <w:t>uredski</w:t>
      </w:r>
      <w:proofErr w:type="spellEnd"/>
      <w:r>
        <w:t xml:space="preserve"> </w:t>
      </w:r>
      <w:proofErr w:type="spellStart"/>
      <w:r>
        <w:t>namještaj</w:t>
      </w:r>
      <w:proofErr w:type="spellEnd"/>
      <w:r>
        <w:t xml:space="preserve">, </w:t>
      </w:r>
      <w:proofErr w:type="spellStart"/>
      <w:r>
        <w:t>računalna</w:t>
      </w:r>
      <w:proofErr w:type="spellEnd"/>
      <w:r>
        <w:t xml:space="preserve"> </w:t>
      </w:r>
      <w:proofErr w:type="spellStart"/>
      <w:r>
        <w:t>oprema</w:t>
      </w:r>
      <w:proofErr w:type="spellEnd"/>
      <w:r>
        <w:t xml:space="preserve">, </w:t>
      </w:r>
      <w:proofErr w:type="spellStart"/>
      <w:r>
        <w:t>komunikacijska</w:t>
      </w:r>
      <w:proofErr w:type="spellEnd"/>
      <w:r>
        <w:t xml:space="preserve"> </w:t>
      </w:r>
      <w:proofErr w:type="spellStart"/>
      <w:r>
        <w:t>oprema</w:t>
      </w:r>
      <w:proofErr w:type="spellEnd"/>
      <w:r>
        <w:t xml:space="preserve">, </w:t>
      </w:r>
      <w:proofErr w:type="spellStart"/>
      <w:r>
        <w:t>objekti</w:t>
      </w:r>
      <w:proofErr w:type="spellEnd"/>
      <w:r>
        <w:t xml:space="preserve"> </w:t>
      </w:r>
      <w:proofErr w:type="spellStart"/>
      <w:r>
        <w:t>pomorske</w:t>
      </w:r>
      <w:proofErr w:type="spellEnd"/>
      <w:r>
        <w:t xml:space="preserve"> </w:t>
      </w:r>
      <w:proofErr w:type="spellStart"/>
      <w:r>
        <w:t>signalizacije</w:t>
      </w:r>
      <w:proofErr w:type="spellEnd"/>
      <w:r>
        <w:t xml:space="preserve">, </w:t>
      </w:r>
      <w:proofErr w:type="spellStart"/>
      <w:r>
        <w:t>prometna</w:t>
      </w:r>
      <w:proofErr w:type="spellEnd"/>
      <w:r>
        <w:t xml:space="preserve"> </w:t>
      </w:r>
      <w:proofErr w:type="spellStart"/>
      <w:r>
        <w:t>signalizacija</w:t>
      </w:r>
      <w:proofErr w:type="spellEnd"/>
      <w:r>
        <w:t xml:space="preserve">, </w:t>
      </w:r>
      <w:proofErr w:type="spellStart"/>
      <w:r>
        <w:t>oprema</w:t>
      </w:r>
      <w:proofErr w:type="spellEnd"/>
      <w:r>
        <w:t xml:space="preserve"> </w:t>
      </w:r>
      <w:proofErr w:type="spellStart"/>
      <w:r>
        <w:t>vatrodojave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videonadzora</w:t>
      </w:r>
      <w:proofErr w:type="spellEnd"/>
      <w:r>
        <w:t xml:space="preserve">, </w:t>
      </w:r>
      <w:proofErr w:type="spellStart"/>
      <w:r>
        <w:t>oprema</w:t>
      </w:r>
      <w:proofErr w:type="spellEnd"/>
      <w:r>
        <w:t xml:space="preserve"> </w:t>
      </w:r>
      <w:proofErr w:type="spellStart"/>
      <w:r>
        <w:t>sustava</w:t>
      </w:r>
      <w:proofErr w:type="spellEnd"/>
      <w:r>
        <w:t xml:space="preserve"> za </w:t>
      </w:r>
      <w:proofErr w:type="spellStart"/>
      <w:r>
        <w:t>upravljanje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nadzor</w:t>
      </w:r>
      <w:proofErr w:type="spellEnd"/>
      <w:r>
        <w:t xml:space="preserve">, </w:t>
      </w:r>
      <w:proofErr w:type="spellStart"/>
      <w:r>
        <w:t>oprema</w:t>
      </w:r>
      <w:proofErr w:type="spellEnd"/>
      <w:r>
        <w:t xml:space="preserve"> za </w:t>
      </w:r>
      <w:proofErr w:type="spellStart"/>
      <w:r>
        <w:t>grijanje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hlađenje</w:t>
      </w:r>
      <w:proofErr w:type="spellEnd"/>
      <w:r>
        <w:t xml:space="preserve">, </w:t>
      </w:r>
      <w:proofErr w:type="spellStart"/>
      <w:r>
        <w:t>lučke</w:t>
      </w:r>
      <w:proofErr w:type="spellEnd"/>
      <w:r>
        <w:t xml:space="preserve"> </w:t>
      </w:r>
      <w:proofErr w:type="spellStart"/>
      <w:r>
        <w:t>dizalice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odbojnici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ostali</w:t>
      </w:r>
      <w:proofErr w:type="spellEnd"/>
      <w:r>
        <w:t xml:space="preserve"> </w:t>
      </w:r>
      <w:proofErr w:type="spellStart"/>
      <w:r>
        <w:t>uređaji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oprema</w:t>
      </w:r>
      <w:proofErr w:type="spellEnd"/>
      <w:r>
        <w:t xml:space="preserve">), </w:t>
      </w:r>
      <w:proofErr w:type="spellStart"/>
      <w:r>
        <w:t>osobne</w:t>
      </w:r>
      <w:proofErr w:type="spellEnd"/>
      <w:r>
        <w:t xml:space="preserve"> </w:t>
      </w:r>
      <w:r>
        <w:lastRenderedPageBreak/>
        <w:t xml:space="preserve">automobile </w:t>
      </w:r>
      <w:proofErr w:type="spellStart"/>
      <w:r>
        <w:t>i</w:t>
      </w:r>
      <w:proofErr w:type="spellEnd"/>
      <w:r>
        <w:t xml:space="preserve"> </w:t>
      </w:r>
      <w:proofErr w:type="spellStart"/>
      <w:r>
        <w:t>nematerijalnu</w:t>
      </w:r>
      <w:proofErr w:type="spellEnd"/>
      <w:r>
        <w:t xml:space="preserve"> </w:t>
      </w:r>
      <w:proofErr w:type="spellStart"/>
      <w:r>
        <w:t>proizvedenu</w:t>
      </w:r>
      <w:proofErr w:type="spellEnd"/>
      <w:r>
        <w:t xml:space="preserve"> </w:t>
      </w:r>
      <w:proofErr w:type="spellStart"/>
      <w:r>
        <w:t>imovinu</w:t>
      </w:r>
      <w:proofErr w:type="spellEnd"/>
      <w:r>
        <w:t xml:space="preserve"> (</w:t>
      </w:r>
      <w:proofErr w:type="spellStart"/>
      <w:r>
        <w:t>računalni</w:t>
      </w:r>
      <w:proofErr w:type="spellEnd"/>
      <w:r>
        <w:t xml:space="preserve"> </w:t>
      </w:r>
      <w:proofErr w:type="spellStart"/>
      <w:r>
        <w:t>programi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ostala</w:t>
      </w:r>
      <w:proofErr w:type="spellEnd"/>
      <w:r>
        <w:t xml:space="preserve"> </w:t>
      </w:r>
      <w:proofErr w:type="spellStart"/>
      <w:r>
        <w:t>nematerijalna</w:t>
      </w:r>
      <w:proofErr w:type="spellEnd"/>
      <w:r>
        <w:t xml:space="preserve"> </w:t>
      </w:r>
      <w:proofErr w:type="spellStart"/>
      <w:r>
        <w:t>imovina</w:t>
      </w:r>
      <w:proofErr w:type="spellEnd"/>
      <w:r>
        <w:t>). </w:t>
      </w:r>
    </w:p>
    <w:p w14:paraId="628CCBF0" w14:textId="77777777" w:rsidR="009B2D10" w:rsidRDefault="002E680B">
      <w:proofErr w:type="spellStart"/>
      <w:r>
        <w:t>Najznačajnija</w:t>
      </w:r>
      <w:proofErr w:type="spellEnd"/>
      <w:r>
        <w:t xml:space="preserve"> </w:t>
      </w:r>
      <w:proofErr w:type="spellStart"/>
      <w:r>
        <w:t>ulaganja</w:t>
      </w:r>
      <w:proofErr w:type="spellEnd"/>
      <w:r>
        <w:t xml:space="preserve"> u </w:t>
      </w:r>
      <w:proofErr w:type="spellStart"/>
      <w:r>
        <w:t>nefinancijsku</w:t>
      </w:r>
      <w:proofErr w:type="spellEnd"/>
      <w:r>
        <w:t xml:space="preserve"> </w:t>
      </w:r>
      <w:proofErr w:type="spellStart"/>
      <w:r>
        <w:t>imovinu</w:t>
      </w:r>
      <w:proofErr w:type="spellEnd"/>
      <w:r>
        <w:t xml:space="preserve"> </w:t>
      </w:r>
      <w:proofErr w:type="spellStart"/>
      <w:r>
        <w:t>tijekom</w:t>
      </w:r>
      <w:proofErr w:type="spellEnd"/>
      <w:r>
        <w:t xml:space="preserve"> 2025. </w:t>
      </w:r>
      <w:proofErr w:type="spellStart"/>
      <w:r>
        <w:t>godine</w:t>
      </w:r>
      <w:proofErr w:type="spellEnd"/>
      <w:r>
        <w:t xml:space="preserve"> </w:t>
      </w:r>
      <w:proofErr w:type="spellStart"/>
      <w:r>
        <w:t>opisana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u </w:t>
      </w:r>
      <w:proofErr w:type="spellStart"/>
      <w:r>
        <w:t>bilješkama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obrazac</w:t>
      </w:r>
      <w:proofErr w:type="spellEnd"/>
      <w:r>
        <w:t xml:space="preserve"> PR-RAS pod </w:t>
      </w:r>
      <w:proofErr w:type="spellStart"/>
      <w:r>
        <w:t>skupinama</w:t>
      </w:r>
      <w:proofErr w:type="spellEnd"/>
      <w:r>
        <w:t xml:space="preserve"> </w:t>
      </w:r>
      <w:proofErr w:type="spellStart"/>
      <w:r>
        <w:t>razreda</w:t>
      </w:r>
      <w:proofErr w:type="spellEnd"/>
      <w:r>
        <w:t xml:space="preserve"> </w:t>
      </w:r>
      <w:proofErr w:type="spellStart"/>
      <w:r>
        <w:t>rashoda</w:t>
      </w:r>
      <w:proofErr w:type="spellEnd"/>
      <w:r>
        <w:t xml:space="preserve"> za </w:t>
      </w:r>
      <w:proofErr w:type="spellStart"/>
      <w:r>
        <w:t>nabavu</w:t>
      </w:r>
      <w:proofErr w:type="spellEnd"/>
      <w:r>
        <w:t xml:space="preserve"> </w:t>
      </w:r>
      <w:proofErr w:type="spellStart"/>
      <w:r>
        <w:t>nefinancijske</w:t>
      </w:r>
      <w:proofErr w:type="spellEnd"/>
      <w:r>
        <w:t xml:space="preserve"> </w:t>
      </w:r>
      <w:proofErr w:type="spellStart"/>
      <w:r>
        <w:t>imovine</w:t>
      </w:r>
      <w:proofErr w:type="spellEnd"/>
      <w:r>
        <w:t xml:space="preserve">. </w:t>
      </w:r>
      <w:proofErr w:type="spellStart"/>
      <w:r>
        <w:t>Tijekom</w:t>
      </w:r>
      <w:proofErr w:type="spellEnd"/>
      <w:r>
        <w:t xml:space="preserve"> 2025. </w:t>
      </w:r>
      <w:proofErr w:type="spellStart"/>
      <w:r>
        <w:t>godine</w:t>
      </w:r>
      <w:proofErr w:type="spellEnd"/>
      <w:r>
        <w:t xml:space="preserve"> </w:t>
      </w:r>
      <w:proofErr w:type="spellStart"/>
      <w:r>
        <w:t>svjetleća</w:t>
      </w:r>
      <w:proofErr w:type="spellEnd"/>
      <w:r>
        <w:t xml:space="preserve"> </w:t>
      </w:r>
      <w:proofErr w:type="spellStart"/>
      <w:r>
        <w:t>plutača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kanala</w:t>
      </w:r>
      <w:proofErr w:type="spellEnd"/>
      <w:r>
        <w:t xml:space="preserve"> </w:t>
      </w:r>
      <w:proofErr w:type="spellStart"/>
      <w:r>
        <w:t>Vlaška</w:t>
      </w:r>
      <w:proofErr w:type="spellEnd"/>
      <w:r>
        <w:t xml:space="preserve"> je </w:t>
      </w:r>
      <w:proofErr w:type="spellStart"/>
      <w:r>
        <w:t>zbrinuta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otpad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je </w:t>
      </w:r>
      <w:proofErr w:type="spellStart"/>
      <w:r>
        <w:t>iz</w:t>
      </w:r>
      <w:proofErr w:type="spellEnd"/>
      <w:r>
        <w:t xml:space="preserve"> </w:t>
      </w:r>
      <w:proofErr w:type="spellStart"/>
      <w:r>
        <w:t>poslovnih</w:t>
      </w:r>
      <w:proofErr w:type="spellEnd"/>
      <w:r>
        <w:t xml:space="preserve"> </w:t>
      </w:r>
      <w:proofErr w:type="spellStart"/>
      <w:r>
        <w:t>knjiga</w:t>
      </w:r>
      <w:proofErr w:type="spellEnd"/>
      <w:r>
        <w:t xml:space="preserve"> </w:t>
      </w:r>
      <w:proofErr w:type="spellStart"/>
      <w:r>
        <w:t>isknjižena</w:t>
      </w:r>
      <w:proofErr w:type="spellEnd"/>
      <w:r>
        <w:t xml:space="preserve"> </w:t>
      </w:r>
      <w:proofErr w:type="spellStart"/>
      <w:r>
        <w:t>vrijednost</w:t>
      </w:r>
      <w:proofErr w:type="spellEnd"/>
      <w:r>
        <w:t xml:space="preserve"> </w:t>
      </w:r>
      <w:proofErr w:type="spellStart"/>
      <w:r>
        <w:t>ove</w:t>
      </w:r>
      <w:proofErr w:type="spellEnd"/>
      <w:r>
        <w:t xml:space="preserve"> </w:t>
      </w:r>
      <w:proofErr w:type="spellStart"/>
      <w:r>
        <w:t>imovine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 </w:t>
      </w:r>
      <w:proofErr w:type="spellStart"/>
      <w:r>
        <w:t>eura</w:t>
      </w:r>
      <w:proofErr w:type="spellEnd"/>
      <w:r>
        <w:t>. </w:t>
      </w:r>
    </w:p>
    <w:p w14:paraId="4E78A4A2" w14:textId="77777777" w:rsidR="009B2D10" w:rsidRDefault="009B2D10"/>
    <w:p w14:paraId="0550C1A8" w14:textId="77777777" w:rsidR="009B2D10" w:rsidRDefault="002E680B">
      <w:pPr>
        <w:keepNext/>
        <w:spacing w:line="240" w:lineRule="auto"/>
        <w:jc w:val="center"/>
      </w:pPr>
      <w:proofErr w:type="spellStart"/>
      <w:r>
        <w:rPr>
          <w:sz w:val="28"/>
        </w:rPr>
        <w:t>Bilješka</w:t>
      </w:r>
      <w:proofErr w:type="spellEnd"/>
      <w:r>
        <w:rPr>
          <w:sz w:val="28"/>
        </w:rPr>
        <w:t xml:space="preserve"> 21.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9B2D10" w14:paraId="1C6C5A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622059A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23DA7EE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2603E22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13C9509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Stanje</w:t>
            </w:r>
            <w:proofErr w:type="spellEnd"/>
            <w:r>
              <w:rPr>
                <w:b/>
                <w:sz w:val="18"/>
              </w:rPr>
              <w:t xml:space="preserve"> 1. </w:t>
            </w:r>
            <w:proofErr w:type="spellStart"/>
            <w:r>
              <w:rPr>
                <w:b/>
                <w:sz w:val="18"/>
              </w:rPr>
              <w:t>siječnja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C2E6FAF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Stanje</w:t>
            </w:r>
            <w:proofErr w:type="spellEnd"/>
            <w:r>
              <w:rPr>
                <w:b/>
                <w:sz w:val="18"/>
              </w:rPr>
              <w:t xml:space="preserve"> 31. </w:t>
            </w:r>
            <w:proofErr w:type="spellStart"/>
            <w:r>
              <w:rPr>
                <w:b/>
                <w:sz w:val="18"/>
              </w:rPr>
              <w:t>prosinca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C7F5853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9B2D10" w14:paraId="01C1AEE2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3D874A9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04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2200258D" w14:textId="77777777" w:rsidR="009B2D10" w:rsidRDefault="002E680B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Sitni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inventar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autogume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041+042-049)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AAD67DD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9767AB9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14F0BB7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0810C4C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14:paraId="7E5EC8EC" w14:textId="77777777" w:rsidR="009B2D10" w:rsidRDefault="009B2D10">
      <w:pPr>
        <w:spacing w:after="0"/>
      </w:pPr>
    </w:p>
    <w:p w14:paraId="154F081D" w14:textId="77777777" w:rsidR="009B2D10" w:rsidRDefault="002E680B">
      <w:r>
        <w:t xml:space="preserve">Na </w:t>
      </w:r>
      <w:proofErr w:type="spellStart"/>
      <w:r>
        <w:t>poziciji</w:t>
      </w:r>
      <w:proofErr w:type="spellEnd"/>
      <w:r>
        <w:t xml:space="preserve"> </w:t>
      </w:r>
      <w:proofErr w:type="spellStart"/>
      <w:r>
        <w:t>sitnog</w:t>
      </w:r>
      <w:proofErr w:type="spellEnd"/>
      <w:r>
        <w:t xml:space="preserve"> </w:t>
      </w:r>
      <w:proofErr w:type="spellStart"/>
      <w:r>
        <w:t>inventara</w:t>
      </w:r>
      <w:proofErr w:type="spellEnd"/>
      <w:r>
        <w:t xml:space="preserve"> </w:t>
      </w:r>
      <w:proofErr w:type="spellStart"/>
      <w:r>
        <w:t>stanje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31.12.2025. </w:t>
      </w:r>
      <w:proofErr w:type="spellStart"/>
      <w:r>
        <w:t>iznosi</w:t>
      </w:r>
      <w:proofErr w:type="spellEnd"/>
      <w:r>
        <w:t xml:space="preserve"> 14.137,67 </w:t>
      </w:r>
      <w:proofErr w:type="spellStart"/>
      <w:r>
        <w:t>eura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je u </w:t>
      </w:r>
      <w:proofErr w:type="spellStart"/>
      <w:r>
        <w:t>cijelosti</w:t>
      </w:r>
      <w:proofErr w:type="spellEnd"/>
      <w:r>
        <w:t xml:space="preserve"> </w:t>
      </w:r>
      <w:proofErr w:type="spellStart"/>
      <w:r>
        <w:t>otpisan</w:t>
      </w:r>
      <w:proofErr w:type="spellEnd"/>
      <w:r>
        <w:t xml:space="preserve"> </w:t>
      </w:r>
      <w:proofErr w:type="spellStart"/>
      <w:r>
        <w:t>stavljanjem</w:t>
      </w:r>
      <w:proofErr w:type="spellEnd"/>
      <w:r>
        <w:t xml:space="preserve"> u </w:t>
      </w:r>
      <w:proofErr w:type="spellStart"/>
      <w:r>
        <w:t>uporabu</w:t>
      </w:r>
      <w:proofErr w:type="spellEnd"/>
      <w:r>
        <w:t xml:space="preserve">, a </w:t>
      </w:r>
      <w:proofErr w:type="spellStart"/>
      <w:r>
        <w:t>čine</w:t>
      </w:r>
      <w:proofErr w:type="spellEnd"/>
      <w:r>
        <w:t xml:space="preserve"> ga </w:t>
      </w:r>
      <w:proofErr w:type="spellStart"/>
      <w:r>
        <w:t>predmeti</w:t>
      </w:r>
      <w:proofErr w:type="spellEnd"/>
      <w:r>
        <w:t xml:space="preserve"> </w:t>
      </w:r>
      <w:proofErr w:type="spellStart"/>
      <w:r>
        <w:t>proizvedene</w:t>
      </w:r>
      <w:proofErr w:type="spellEnd"/>
      <w:r>
        <w:t xml:space="preserve"> </w:t>
      </w:r>
      <w:proofErr w:type="spellStart"/>
      <w:r>
        <w:t>kratkotrajne</w:t>
      </w:r>
      <w:proofErr w:type="spellEnd"/>
      <w:r>
        <w:t xml:space="preserve"> </w:t>
      </w:r>
      <w:proofErr w:type="spellStart"/>
      <w:r>
        <w:t>nefinancijske</w:t>
      </w:r>
      <w:proofErr w:type="spellEnd"/>
      <w:r>
        <w:t xml:space="preserve"> </w:t>
      </w:r>
      <w:proofErr w:type="spellStart"/>
      <w:r>
        <w:t>imovine</w:t>
      </w:r>
      <w:proofErr w:type="spellEnd"/>
      <w:r>
        <w:t xml:space="preserve"> (</w:t>
      </w:r>
      <w:proofErr w:type="spellStart"/>
      <w:r>
        <w:t>autogume</w:t>
      </w:r>
      <w:proofErr w:type="spellEnd"/>
      <w:r>
        <w:t xml:space="preserve">, </w:t>
      </w:r>
      <w:proofErr w:type="spellStart"/>
      <w:r>
        <w:t>zastave</w:t>
      </w:r>
      <w:proofErr w:type="spellEnd"/>
      <w:r>
        <w:t xml:space="preserve">, </w:t>
      </w:r>
      <w:proofErr w:type="spellStart"/>
      <w:r>
        <w:t>uredska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ostala</w:t>
      </w:r>
      <w:proofErr w:type="spellEnd"/>
      <w:r>
        <w:t xml:space="preserve"> </w:t>
      </w:r>
      <w:proofErr w:type="spellStart"/>
      <w:r>
        <w:t>oprema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sl.). </w:t>
      </w:r>
    </w:p>
    <w:p w14:paraId="13F70D31" w14:textId="77777777" w:rsidR="009B2D10" w:rsidRDefault="009B2D10"/>
    <w:p w14:paraId="07C1BD50" w14:textId="77777777" w:rsidR="009B2D10" w:rsidRDefault="002E680B">
      <w:pPr>
        <w:keepNext/>
        <w:spacing w:line="240" w:lineRule="auto"/>
        <w:jc w:val="center"/>
      </w:pPr>
      <w:proofErr w:type="spellStart"/>
      <w:r>
        <w:rPr>
          <w:sz w:val="28"/>
        </w:rPr>
        <w:t>Bilješka</w:t>
      </w:r>
      <w:proofErr w:type="spellEnd"/>
      <w:r>
        <w:rPr>
          <w:sz w:val="28"/>
        </w:rPr>
        <w:t xml:space="preserve"> 22.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9B2D10" w14:paraId="06355E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E88557E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F449BCA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6196621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76FE058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Stanje</w:t>
            </w:r>
            <w:proofErr w:type="spellEnd"/>
            <w:r>
              <w:rPr>
                <w:b/>
                <w:sz w:val="18"/>
              </w:rPr>
              <w:t xml:space="preserve"> 1. </w:t>
            </w:r>
            <w:proofErr w:type="spellStart"/>
            <w:r>
              <w:rPr>
                <w:b/>
                <w:sz w:val="18"/>
              </w:rPr>
              <w:t>siječnja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9FE806F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Stanje</w:t>
            </w:r>
            <w:proofErr w:type="spellEnd"/>
            <w:r>
              <w:rPr>
                <w:b/>
                <w:sz w:val="18"/>
              </w:rPr>
              <w:t xml:space="preserve"> 31. </w:t>
            </w:r>
            <w:proofErr w:type="spellStart"/>
            <w:r>
              <w:rPr>
                <w:b/>
                <w:sz w:val="18"/>
              </w:rPr>
              <w:t>prosinca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39214D1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9B2D10" w14:paraId="199B1E67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872A1E1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05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70B90B21" w14:textId="77777777" w:rsidR="009B2D10" w:rsidRDefault="002E680B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Dugotrajna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nefinancijska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imovina</w:t>
            </w:r>
            <w:proofErr w:type="spellEnd"/>
            <w:r>
              <w:rPr>
                <w:sz w:val="18"/>
              </w:rPr>
              <w:t xml:space="preserve"> u </w:t>
            </w:r>
            <w:proofErr w:type="spellStart"/>
            <w:r>
              <w:rPr>
                <w:sz w:val="18"/>
              </w:rPr>
              <w:t>pripremi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051 do 056)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5ECDB64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AA93C1B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1.145.469,12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973BB29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1.927.001,45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7E00E8D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168,2</w:t>
            </w:r>
          </w:p>
        </w:tc>
      </w:tr>
    </w:tbl>
    <w:p w14:paraId="6EEA0D76" w14:textId="77777777" w:rsidR="009B2D10" w:rsidRDefault="009B2D10">
      <w:pPr>
        <w:spacing w:after="0"/>
      </w:pPr>
    </w:p>
    <w:p w14:paraId="241362FA" w14:textId="77777777" w:rsidR="009B2D10" w:rsidRDefault="002E680B">
      <w:r>
        <w:t xml:space="preserve">Na </w:t>
      </w:r>
      <w:proofErr w:type="spellStart"/>
      <w:r>
        <w:t>poziciji</w:t>
      </w:r>
      <w:proofErr w:type="spellEnd"/>
      <w:r>
        <w:t xml:space="preserve"> </w:t>
      </w:r>
      <w:proofErr w:type="spellStart"/>
      <w:r>
        <w:t>nefinancijske</w:t>
      </w:r>
      <w:proofErr w:type="spellEnd"/>
      <w:r>
        <w:t xml:space="preserve"> </w:t>
      </w:r>
      <w:proofErr w:type="spellStart"/>
      <w:r>
        <w:t>imovine</w:t>
      </w:r>
      <w:proofErr w:type="spellEnd"/>
      <w:r>
        <w:t xml:space="preserve"> u </w:t>
      </w:r>
      <w:proofErr w:type="spellStart"/>
      <w:r>
        <w:t>pripremi</w:t>
      </w:r>
      <w:proofErr w:type="spellEnd"/>
      <w:r>
        <w:t xml:space="preserve"> </w:t>
      </w:r>
      <w:proofErr w:type="spellStart"/>
      <w:r>
        <w:t>stanje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dan 31.12.2025. </w:t>
      </w:r>
      <w:proofErr w:type="spellStart"/>
      <w:r>
        <w:t>iznosi</w:t>
      </w:r>
      <w:proofErr w:type="spellEnd"/>
      <w:r>
        <w:t xml:space="preserve"> 1.927.001,45 </w:t>
      </w:r>
      <w:proofErr w:type="spellStart"/>
      <w:r>
        <w:t>eura</w:t>
      </w:r>
      <w:proofErr w:type="spellEnd"/>
      <w:r>
        <w:t xml:space="preserve">. </w:t>
      </w:r>
      <w:proofErr w:type="spellStart"/>
      <w:r>
        <w:t>Odnosi</w:t>
      </w:r>
      <w:proofErr w:type="spellEnd"/>
      <w:r>
        <w:t xml:space="preserve"> se </w:t>
      </w:r>
      <w:proofErr w:type="spellStart"/>
      <w:r>
        <w:t>na</w:t>
      </w:r>
      <w:proofErr w:type="spellEnd"/>
      <w:r>
        <w:t xml:space="preserve"> </w:t>
      </w:r>
      <w:proofErr w:type="spellStart"/>
      <w:r>
        <w:t>vrijednost</w:t>
      </w:r>
      <w:proofErr w:type="spellEnd"/>
      <w:r>
        <w:t xml:space="preserve"> </w:t>
      </w:r>
      <w:proofErr w:type="spellStart"/>
      <w:r>
        <w:t>građevinskih</w:t>
      </w:r>
      <w:proofErr w:type="spellEnd"/>
      <w:r>
        <w:t xml:space="preserve"> </w:t>
      </w:r>
      <w:proofErr w:type="spellStart"/>
      <w:r>
        <w:t>objekata</w:t>
      </w:r>
      <w:proofErr w:type="spellEnd"/>
      <w:r>
        <w:t xml:space="preserve">, </w:t>
      </w:r>
      <w:proofErr w:type="spellStart"/>
      <w:r>
        <w:t>postrojenja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opreme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ostale</w:t>
      </w:r>
      <w:proofErr w:type="spellEnd"/>
      <w:r>
        <w:t xml:space="preserve"> </w:t>
      </w:r>
      <w:proofErr w:type="spellStart"/>
      <w:r>
        <w:t>nefinancijske</w:t>
      </w:r>
      <w:proofErr w:type="spellEnd"/>
      <w:r>
        <w:t xml:space="preserve"> </w:t>
      </w:r>
      <w:proofErr w:type="spellStart"/>
      <w:r>
        <w:t>imovine</w:t>
      </w:r>
      <w:proofErr w:type="spellEnd"/>
      <w:r>
        <w:t xml:space="preserve"> u </w:t>
      </w:r>
      <w:proofErr w:type="spellStart"/>
      <w:r>
        <w:t>pripremi</w:t>
      </w:r>
      <w:proofErr w:type="spellEnd"/>
      <w:r>
        <w:t>. </w:t>
      </w:r>
    </w:p>
    <w:p w14:paraId="16C8D515" w14:textId="77777777" w:rsidR="009B2D10" w:rsidRDefault="002E680B">
      <w:proofErr w:type="spellStart"/>
      <w:r>
        <w:t>Vrijednosno</w:t>
      </w:r>
      <w:proofErr w:type="spellEnd"/>
      <w:r>
        <w:t xml:space="preserve"> </w:t>
      </w:r>
      <w:proofErr w:type="spellStart"/>
      <w:r>
        <w:t>najznačajnije</w:t>
      </w:r>
      <w:proofErr w:type="spellEnd"/>
      <w:r>
        <w:t xml:space="preserve"> </w:t>
      </w:r>
      <w:proofErr w:type="spellStart"/>
      <w:r>
        <w:t>ulaganje</w:t>
      </w:r>
      <w:proofErr w:type="spellEnd"/>
      <w:r>
        <w:t xml:space="preserve"> </w:t>
      </w:r>
      <w:proofErr w:type="spellStart"/>
      <w:r>
        <w:t>odnosi</w:t>
      </w:r>
      <w:proofErr w:type="spellEnd"/>
      <w:r>
        <w:t xml:space="preserve"> se </w:t>
      </w:r>
      <w:proofErr w:type="spellStart"/>
      <w:r>
        <w:t>na</w:t>
      </w:r>
      <w:proofErr w:type="spellEnd"/>
      <w:r>
        <w:t xml:space="preserve"> </w:t>
      </w:r>
      <w:proofErr w:type="spellStart"/>
      <w:r>
        <w:t>izgradnju</w:t>
      </w:r>
      <w:proofErr w:type="spellEnd"/>
      <w:r>
        <w:t xml:space="preserve"> </w:t>
      </w:r>
      <w:proofErr w:type="spellStart"/>
      <w:r>
        <w:t>novog</w:t>
      </w:r>
      <w:proofErr w:type="spellEnd"/>
      <w:r>
        <w:t xml:space="preserve"> </w:t>
      </w:r>
      <w:proofErr w:type="spellStart"/>
      <w:r>
        <w:t>tankerskog</w:t>
      </w:r>
      <w:proofErr w:type="spellEnd"/>
      <w:r>
        <w:t xml:space="preserve"> </w:t>
      </w:r>
      <w:proofErr w:type="spellStart"/>
      <w:r>
        <w:t>veza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775.210,92 </w:t>
      </w:r>
      <w:proofErr w:type="spellStart"/>
      <w:r>
        <w:t>eura</w:t>
      </w:r>
      <w:proofErr w:type="spellEnd"/>
      <w:r>
        <w:t xml:space="preserve">, </w:t>
      </w:r>
      <w:proofErr w:type="gramStart"/>
      <w:r>
        <w:t>a</w:t>
      </w:r>
      <w:proofErr w:type="gramEnd"/>
      <w:r>
        <w:t xml:space="preserve"> </w:t>
      </w:r>
      <w:proofErr w:type="spellStart"/>
      <w:r>
        <w:t>odnosi</w:t>
      </w:r>
      <w:proofErr w:type="spellEnd"/>
      <w:r>
        <w:t xml:space="preserve"> se </w:t>
      </w:r>
      <w:proofErr w:type="spellStart"/>
      <w:r>
        <w:t>na</w:t>
      </w:r>
      <w:proofErr w:type="spellEnd"/>
      <w:r>
        <w:t xml:space="preserve"> </w:t>
      </w:r>
      <w:proofErr w:type="spellStart"/>
      <w:r>
        <w:t>izradu</w:t>
      </w:r>
      <w:proofErr w:type="spellEnd"/>
      <w:r>
        <w:t xml:space="preserve"> </w:t>
      </w:r>
      <w:proofErr w:type="spellStart"/>
      <w:r>
        <w:t>projektne</w:t>
      </w:r>
      <w:proofErr w:type="spellEnd"/>
      <w:r>
        <w:t xml:space="preserve"> </w:t>
      </w:r>
      <w:proofErr w:type="spellStart"/>
      <w:r>
        <w:t>dokumentacije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dozvola. </w:t>
      </w:r>
      <w:proofErr w:type="spellStart"/>
      <w:r>
        <w:t>Izrađen</w:t>
      </w:r>
      <w:proofErr w:type="spellEnd"/>
      <w:r>
        <w:t xml:space="preserve"> je </w:t>
      </w:r>
      <w:proofErr w:type="spellStart"/>
      <w:r>
        <w:t>glavni</w:t>
      </w:r>
      <w:proofErr w:type="spellEnd"/>
      <w:r>
        <w:t xml:space="preserve"> </w:t>
      </w:r>
      <w:proofErr w:type="spellStart"/>
      <w:r>
        <w:t>projekt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ishođena</w:t>
      </w:r>
      <w:proofErr w:type="spellEnd"/>
      <w:r>
        <w:t xml:space="preserve"> </w:t>
      </w:r>
      <w:proofErr w:type="spellStart"/>
      <w:r>
        <w:t>građevinska</w:t>
      </w:r>
      <w:proofErr w:type="spellEnd"/>
      <w:r>
        <w:t xml:space="preserve"> dozvola </w:t>
      </w:r>
      <w:proofErr w:type="spellStart"/>
      <w:r>
        <w:t>sredinom</w:t>
      </w:r>
      <w:proofErr w:type="spellEnd"/>
      <w:r>
        <w:t xml:space="preserve"> 2025. </w:t>
      </w:r>
      <w:proofErr w:type="spellStart"/>
      <w:r>
        <w:t>godine</w:t>
      </w:r>
      <w:proofErr w:type="spellEnd"/>
      <w:r>
        <w:t xml:space="preserve">. </w:t>
      </w:r>
      <w:proofErr w:type="spellStart"/>
      <w:r>
        <w:t>Stanje</w:t>
      </w:r>
      <w:proofErr w:type="spellEnd"/>
      <w:r>
        <w:t xml:space="preserve"> TS 10/0,4 kV (2, 4, 5, 7 </w:t>
      </w:r>
      <w:proofErr w:type="spellStart"/>
      <w:r>
        <w:t>i</w:t>
      </w:r>
      <w:proofErr w:type="spellEnd"/>
      <w:r>
        <w:t xml:space="preserve"> 9)  </w:t>
      </w:r>
      <w:proofErr w:type="spellStart"/>
      <w:r>
        <w:t>iznosi</w:t>
      </w:r>
      <w:proofErr w:type="spellEnd"/>
      <w:r>
        <w:t xml:space="preserve"> 345.563,10 </w:t>
      </w:r>
      <w:proofErr w:type="spellStart"/>
      <w:r>
        <w:t>eura</w:t>
      </w:r>
      <w:proofErr w:type="spellEnd"/>
      <w:r>
        <w:t xml:space="preserve">, od </w:t>
      </w:r>
      <w:proofErr w:type="spellStart"/>
      <w:r>
        <w:t>čega</w:t>
      </w:r>
      <w:proofErr w:type="spellEnd"/>
      <w:r>
        <w:t xml:space="preserve"> je u </w:t>
      </w:r>
      <w:proofErr w:type="spellStart"/>
      <w:r>
        <w:t>tijeku</w:t>
      </w:r>
      <w:proofErr w:type="spellEnd"/>
      <w:r>
        <w:t xml:space="preserve"> 2025. </w:t>
      </w:r>
      <w:proofErr w:type="spellStart"/>
      <w:r>
        <w:t>izvršena</w:t>
      </w:r>
      <w:proofErr w:type="spellEnd"/>
      <w:r>
        <w:t xml:space="preserve"> </w:t>
      </w:r>
      <w:proofErr w:type="spellStart"/>
      <w:r>
        <w:t>većina</w:t>
      </w:r>
      <w:proofErr w:type="spellEnd"/>
      <w:r>
        <w:t xml:space="preserve"> </w:t>
      </w:r>
      <w:proofErr w:type="spellStart"/>
      <w:r>
        <w:t>ulaganja</w:t>
      </w:r>
      <w:proofErr w:type="spellEnd"/>
      <w:r>
        <w:t xml:space="preserve"> u </w:t>
      </w:r>
      <w:proofErr w:type="spellStart"/>
      <w:r>
        <w:t>zamjenu</w:t>
      </w:r>
      <w:proofErr w:type="spellEnd"/>
      <w:r>
        <w:t xml:space="preserve"> </w:t>
      </w:r>
      <w:proofErr w:type="spellStart"/>
      <w:r>
        <w:t>trafostanice</w:t>
      </w:r>
      <w:proofErr w:type="spellEnd"/>
      <w:r>
        <w:t xml:space="preserve"> br. 2 </w:t>
      </w:r>
      <w:proofErr w:type="spellStart"/>
      <w:r>
        <w:t>koja</w:t>
      </w:r>
      <w:proofErr w:type="spellEnd"/>
      <w:r>
        <w:t xml:space="preserve"> se </w:t>
      </w:r>
      <w:proofErr w:type="spellStart"/>
      <w:r>
        <w:t>planira</w:t>
      </w:r>
      <w:proofErr w:type="spellEnd"/>
      <w:r>
        <w:t xml:space="preserve"> </w:t>
      </w:r>
      <w:proofErr w:type="spellStart"/>
      <w:r>
        <w:t>završiti</w:t>
      </w:r>
      <w:proofErr w:type="spellEnd"/>
      <w:r>
        <w:t xml:space="preserve"> u 2026. </w:t>
      </w:r>
      <w:proofErr w:type="spellStart"/>
      <w:r>
        <w:t>godini</w:t>
      </w:r>
      <w:proofErr w:type="spellEnd"/>
      <w:r>
        <w:t xml:space="preserve">. Također je u </w:t>
      </w:r>
      <w:proofErr w:type="spellStart"/>
      <w:r>
        <w:t>tijeku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ulaganje</w:t>
      </w:r>
      <w:proofErr w:type="spellEnd"/>
      <w:r>
        <w:t xml:space="preserve"> u </w:t>
      </w:r>
      <w:proofErr w:type="spellStart"/>
      <w:r>
        <w:t>uspostavu</w:t>
      </w:r>
      <w:proofErr w:type="spellEnd"/>
      <w:r>
        <w:t xml:space="preserve"> </w:t>
      </w:r>
      <w:proofErr w:type="spellStart"/>
      <w:r>
        <w:t>privatne</w:t>
      </w:r>
      <w:proofErr w:type="spellEnd"/>
      <w:r>
        <w:t xml:space="preserve"> 5G </w:t>
      </w:r>
      <w:proofErr w:type="spellStart"/>
      <w:r>
        <w:t>mreže</w:t>
      </w:r>
      <w:proofErr w:type="spellEnd"/>
      <w:r>
        <w:t xml:space="preserve"> u </w:t>
      </w:r>
      <w:proofErr w:type="spellStart"/>
      <w:r>
        <w:t>luci</w:t>
      </w:r>
      <w:proofErr w:type="spellEnd"/>
      <w:r>
        <w:t xml:space="preserve"> Ploče </w:t>
      </w:r>
      <w:proofErr w:type="spellStart"/>
      <w:r>
        <w:t>vrijednosti</w:t>
      </w:r>
      <w:proofErr w:type="spellEnd"/>
      <w:r>
        <w:t xml:space="preserve"> 470.038,33 </w:t>
      </w:r>
      <w:proofErr w:type="spellStart"/>
      <w:r>
        <w:t>eura</w:t>
      </w:r>
      <w:proofErr w:type="spellEnd"/>
      <w:r>
        <w:t xml:space="preserve"> </w:t>
      </w:r>
      <w:proofErr w:type="spellStart"/>
      <w:r>
        <w:t>koja</w:t>
      </w:r>
      <w:proofErr w:type="spellEnd"/>
      <w:r>
        <w:t xml:space="preserve"> se </w:t>
      </w:r>
      <w:proofErr w:type="spellStart"/>
      <w:r>
        <w:t>sufinancira</w:t>
      </w:r>
      <w:proofErr w:type="spellEnd"/>
      <w:r>
        <w:t xml:space="preserve"> u </w:t>
      </w:r>
      <w:proofErr w:type="spellStart"/>
      <w:r>
        <w:t>sklopu</w:t>
      </w:r>
      <w:proofErr w:type="spellEnd"/>
      <w:r>
        <w:t xml:space="preserve"> CEF </w:t>
      </w:r>
      <w:proofErr w:type="spellStart"/>
      <w:r>
        <w:t>programa</w:t>
      </w:r>
      <w:proofErr w:type="spellEnd"/>
      <w:r>
        <w:t xml:space="preserve">. </w:t>
      </w:r>
      <w:proofErr w:type="spellStart"/>
      <w:r>
        <w:t>Ostala</w:t>
      </w:r>
      <w:proofErr w:type="spellEnd"/>
      <w:r>
        <w:t xml:space="preserve"> </w:t>
      </w:r>
      <w:proofErr w:type="spellStart"/>
      <w:r>
        <w:t>ulaganja</w:t>
      </w:r>
      <w:proofErr w:type="spellEnd"/>
      <w:r>
        <w:t xml:space="preserve"> u </w:t>
      </w:r>
      <w:proofErr w:type="spellStart"/>
      <w:r>
        <w:t>pripremi</w:t>
      </w:r>
      <w:proofErr w:type="spellEnd"/>
      <w:r>
        <w:t xml:space="preserve"> </w:t>
      </w:r>
      <w:proofErr w:type="spellStart"/>
      <w:r>
        <w:t>ovise</w:t>
      </w:r>
      <w:proofErr w:type="spellEnd"/>
      <w:r>
        <w:t xml:space="preserve"> o </w:t>
      </w:r>
      <w:proofErr w:type="spellStart"/>
      <w:r>
        <w:t>dinamici</w:t>
      </w:r>
      <w:proofErr w:type="spellEnd"/>
      <w:r>
        <w:t xml:space="preserve"> </w:t>
      </w:r>
      <w:proofErr w:type="spellStart"/>
      <w:r>
        <w:t>izrade</w:t>
      </w:r>
      <w:proofErr w:type="spellEnd"/>
      <w:r>
        <w:t xml:space="preserve"> </w:t>
      </w:r>
      <w:proofErr w:type="spellStart"/>
      <w:r>
        <w:t>projektne</w:t>
      </w:r>
      <w:proofErr w:type="spellEnd"/>
      <w:r>
        <w:t xml:space="preserve"> </w:t>
      </w:r>
      <w:proofErr w:type="spellStart"/>
      <w:r>
        <w:t>dokumentacije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planu</w:t>
      </w:r>
      <w:proofErr w:type="spellEnd"/>
      <w:r>
        <w:t xml:space="preserve"> </w:t>
      </w:r>
      <w:proofErr w:type="spellStart"/>
      <w:r>
        <w:t>investicija</w:t>
      </w:r>
      <w:proofErr w:type="spellEnd"/>
      <w:r>
        <w:t xml:space="preserve">, a </w:t>
      </w:r>
      <w:proofErr w:type="spellStart"/>
      <w:r>
        <w:t>odnose</w:t>
      </w:r>
      <w:proofErr w:type="spellEnd"/>
      <w:r>
        <w:t xml:space="preserve"> se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projekt</w:t>
      </w:r>
      <w:proofErr w:type="spellEnd"/>
      <w:r>
        <w:t xml:space="preserve"> </w:t>
      </w:r>
      <w:proofErr w:type="spellStart"/>
      <w:r>
        <w:t>proširenja</w:t>
      </w:r>
      <w:proofErr w:type="spellEnd"/>
      <w:r>
        <w:t xml:space="preserve"> </w:t>
      </w:r>
      <w:proofErr w:type="spellStart"/>
      <w:r>
        <w:t>kontejnerskog</w:t>
      </w:r>
      <w:proofErr w:type="spellEnd"/>
      <w:r>
        <w:t xml:space="preserve"> </w:t>
      </w:r>
      <w:proofErr w:type="spellStart"/>
      <w:r>
        <w:t>terminala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30.125,00 </w:t>
      </w:r>
      <w:proofErr w:type="spellStart"/>
      <w:r>
        <w:t>eura</w:t>
      </w:r>
      <w:proofErr w:type="spellEnd"/>
      <w:r>
        <w:t xml:space="preserve">, </w:t>
      </w:r>
      <w:proofErr w:type="spellStart"/>
      <w:r>
        <w:t>projekt</w:t>
      </w:r>
      <w:proofErr w:type="spellEnd"/>
      <w:r>
        <w:t xml:space="preserve"> za </w:t>
      </w:r>
      <w:proofErr w:type="spellStart"/>
      <w:r>
        <w:t>potrebe</w:t>
      </w:r>
      <w:proofErr w:type="spellEnd"/>
      <w:r>
        <w:t xml:space="preserve"> </w:t>
      </w:r>
      <w:proofErr w:type="spellStart"/>
      <w:r>
        <w:t>izmjena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dopuna</w:t>
      </w:r>
      <w:proofErr w:type="spellEnd"/>
      <w:r>
        <w:t xml:space="preserve"> </w:t>
      </w:r>
      <w:proofErr w:type="spellStart"/>
      <w:r>
        <w:t>lokacijske</w:t>
      </w:r>
      <w:proofErr w:type="spellEnd"/>
      <w:r>
        <w:t xml:space="preserve"> </w:t>
      </w:r>
      <w:proofErr w:type="spellStart"/>
      <w:r>
        <w:t>dozvole</w:t>
      </w:r>
      <w:proofErr w:type="spellEnd"/>
      <w:r>
        <w:t xml:space="preserve"> </w:t>
      </w:r>
      <w:proofErr w:type="spellStart"/>
      <w:r>
        <w:t>terminala</w:t>
      </w:r>
      <w:proofErr w:type="spellEnd"/>
      <w:r>
        <w:t xml:space="preserve"> </w:t>
      </w:r>
      <w:proofErr w:type="spellStart"/>
      <w:r>
        <w:t>rasutih</w:t>
      </w:r>
      <w:proofErr w:type="spellEnd"/>
      <w:r>
        <w:t xml:space="preserve"> </w:t>
      </w:r>
      <w:proofErr w:type="spellStart"/>
      <w:r>
        <w:t>tereta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22.500,00 </w:t>
      </w:r>
      <w:proofErr w:type="spellStart"/>
      <w:r>
        <w:t>eura</w:t>
      </w:r>
      <w:proofErr w:type="spellEnd"/>
      <w:r>
        <w:t xml:space="preserve">, </w:t>
      </w:r>
      <w:proofErr w:type="spellStart"/>
      <w:r>
        <w:t>rekonstrukciju</w:t>
      </w:r>
      <w:proofErr w:type="spellEnd"/>
      <w:r>
        <w:t xml:space="preserve"> </w:t>
      </w:r>
      <w:proofErr w:type="spellStart"/>
      <w:r>
        <w:t>carinske</w:t>
      </w:r>
      <w:proofErr w:type="spellEnd"/>
      <w:r>
        <w:t xml:space="preserve"> </w:t>
      </w:r>
      <w:proofErr w:type="spellStart"/>
      <w:r>
        <w:t>ograde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4.375,00 </w:t>
      </w:r>
      <w:proofErr w:type="spellStart"/>
      <w:r>
        <w:t>eura</w:t>
      </w:r>
      <w:proofErr w:type="spellEnd"/>
      <w:r>
        <w:t xml:space="preserve">, </w:t>
      </w:r>
      <w:proofErr w:type="spellStart"/>
      <w:r>
        <w:t>proširenje</w:t>
      </w:r>
      <w:proofErr w:type="spellEnd"/>
      <w:r>
        <w:t xml:space="preserve"> </w:t>
      </w:r>
      <w:r>
        <w:lastRenderedPageBreak/>
        <w:t xml:space="preserve">DTK </w:t>
      </w:r>
      <w:proofErr w:type="spellStart"/>
      <w:r>
        <w:t>mreže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11.945,63 </w:t>
      </w:r>
      <w:proofErr w:type="spellStart"/>
      <w:r>
        <w:t>eura</w:t>
      </w:r>
      <w:proofErr w:type="spellEnd"/>
      <w:r>
        <w:t xml:space="preserve">, </w:t>
      </w:r>
      <w:proofErr w:type="spellStart"/>
      <w:r>
        <w:t>rekonstrukciju</w:t>
      </w:r>
      <w:proofErr w:type="spellEnd"/>
      <w:r>
        <w:t xml:space="preserve"> </w:t>
      </w:r>
      <w:proofErr w:type="spellStart"/>
      <w:r>
        <w:t>ceste</w:t>
      </w:r>
      <w:proofErr w:type="spellEnd"/>
      <w:r>
        <w:t xml:space="preserve"> C6 u </w:t>
      </w:r>
      <w:proofErr w:type="spellStart"/>
      <w:r>
        <w:t>iznosu</w:t>
      </w:r>
      <w:proofErr w:type="spellEnd"/>
      <w:r>
        <w:t xml:space="preserve"> 8.480,99 </w:t>
      </w:r>
      <w:proofErr w:type="spellStart"/>
      <w:r>
        <w:t>eura</w:t>
      </w:r>
      <w:proofErr w:type="spellEnd"/>
      <w:r>
        <w:t xml:space="preserve">, </w:t>
      </w:r>
      <w:proofErr w:type="spellStart"/>
      <w:r>
        <w:t>izgradnju</w:t>
      </w:r>
      <w:proofErr w:type="spellEnd"/>
      <w:r>
        <w:t xml:space="preserve"> </w:t>
      </w:r>
      <w:proofErr w:type="spellStart"/>
      <w:r>
        <w:t>spojnog</w:t>
      </w:r>
      <w:proofErr w:type="spellEnd"/>
      <w:r>
        <w:t xml:space="preserve"> </w:t>
      </w:r>
      <w:proofErr w:type="spellStart"/>
      <w:r>
        <w:t>kolosijeka</w:t>
      </w:r>
      <w:proofErr w:type="spellEnd"/>
      <w:r>
        <w:t xml:space="preserve"> </w:t>
      </w:r>
      <w:proofErr w:type="spellStart"/>
      <w:r>
        <w:t>iz</w:t>
      </w:r>
      <w:r>
        <w:t>među</w:t>
      </w:r>
      <w:proofErr w:type="spellEnd"/>
      <w:r>
        <w:t xml:space="preserve"> KT-TRT u </w:t>
      </w:r>
      <w:proofErr w:type="spellStart"/>
      <w:r>
        <w:t>iznosu</w:t>
      </w:r>
      <w:proofErr w:type="spellEnd"/>
      <w:r>
        <w:t xml:space="preserve"> 9.625,00 </w:t>
      </w:r>
      <w:proofErr w:type="spellStart"/>
      <w:r>
        <w:t>eura</w:t>
      </w:r>
      <w:proofErr w:type="spellEnd"/>
      <w:r>
        <w:t xml:space="preserve">, RO-RO terminal – </w:t>
      </w:r>
      <w:proofErr w:type="spellStart"/>
      <w:r>
        <w:t>putnička</w:t>
      </w:r>
      <w:proofErr w:type="spellEnd"/>
      <w:r>
        <w:t xml:space="preserve"> </w:t>
      </w:r>
      <w:proofErr w:type="spellStart"/>
      <w:r>
        <w:t>obala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16.485,17 </w:t>
      </w:r>
      <w:proofErr w:type="spellStart"/>
      <w:r>
        <w:t>eura</w:t>
      </w:r>
      <w:proofErr w:type="spellEnd"/>
      <w:r>
        <w:t xml:space="preserve">, </w:t>
      </w:r>
      <w:proofErr w:type="spellStart"/>
      <w:r>
        <w:t>nadvožnjak</w:t>
      </w:r>
      <w:proofErr w:type="spellEnd"/>
      <w:r>
        <w:t xml:space="preserve"> u </w:t>
      </w:r>
      <w:proofErr w:type="spellStart"/>
      <w:r>
        <w:t>luci</w:t>
      </w:r>
      <w:proofErr w:type="spellEnd"/>
      <w:r>
        <w:t xml:space="preserve"> Ploče u </w:t>
      </w:r>
      <w:proofErr w:type="spellStart"/>
      <w:r>
        <w:t>iznosu</w:t>
      </w:r>
      <w:proofErr w:type="spellEnd"/>
      <w:r>
        <w:t xml:space="preserve"> 9.954,21 </w:t>
      </w:r>
      <w:proofErr w:type="spellStart"/>
      <w:r>
        <w:t>eura</w:t>
      </w:r>
      <w:proofErr w:type="spellEnd"/>
      <w:r>
        <w:t xml:space="preserve">, , </w:t>
      </w:r>
      <w:proofErr w:type="spellStart"/>
      <w:r>
        <w:t>projekt</w:t>
      </w:r>
      <w:proofErr w:type="spellEnd"/>
      <w:r>
        <w:t xml:space="preserve"> </w:t>
      </w:r>
      <w:proofErr w:type="spellStart"/>
      <w:r>
        <w:t>napajanja</w:t>
      </w:r>
      <w:proofErr w:type="spellEnd"/>
      <w:r>
        <w:t xml:space="preserve"> </w:t>
      </w:r>
      <w:proofErr w:type="spellStart"/>
      <w:r>
        <w:t>brodova</w:t>
      </w:r>
      <w:proofErr w:type="spellEnd"/>
      <w:r>
        <w:t xml:space="preserve"> </w:t>
      </w:r>
      <w:proofErr w:type="spellStart"/>
      <w:r>
        <w:t>električnom</w:t>
      </w:r>
      <w:proofErr w:type="spellEnd"/>
      <w:r>
        <w:t xml:space="preserve"> </w:t>
      </w:r>
      <w:proofErr w:type="spellStart"/>
      <w:r>
        <w:t>energijom</w:t>
      </w:r>
      <w:proofErr w:type="spellEnd"/>
      <w:r>
        <w:t xml:space="preserve"> s </w:t>
      </w:r>
      <w:proofErr w:type="spellStart"/>
      <w:r>
        <w:t>kopna</w:t>
      </w:r>
      <w:proofErr w:type="spellEnd"/>
      <w:r>
        <w:t xml:space="preserve"> </w:t>
      </w:r>
      <w:proofErr w:type="spellStart"/>
      <w:r>
        <w:t>vrijednosti</w:t>
      </w:r>
      <w:proofErr w:type="spellEnd"/>
      <w:r>
        <w:t xml:space="preserve"> 16.250,00 </w:t>
      </w:r>
      <w:proofErr w:type="spellStart"/>
      <w:r>
        <w:t>eura</w:t>
      </w:r>
      <w:proofErr w:type="spellEnd"/>
      <w:r>
        <w:t xml:space="preserve">, </w:t>
      </w:r>
      <w:proofErr w:type="spellStart"/>
      <w:r>
        <w:t>projekt</w:t>
      </w:r>
      <w:proofErr w:type="spellEnd"/>
      <w:r>
        <w:t xml:space="preserve"> </w:t>
      </w:r>
      <w:proofErr w:type="spellStart"/>
      <w:r>
        <w:t>javne</w:t>
      </w:r>
      <w:proofErr w:type="spellEnd"/>
      <w:r>
        <w:t xml:space="preserve"> </w:t>
      </w:r>
      <w:proofErr w:type="spellStart"/>
      <w:r>
        <w:t>rasvjete</w:t>
      </w:r>
      <w:proofErr w:type="spellEnd"/>
      <w:r>
        <w:t xml:space="preserve"> </w:t>
      </w:r>
      <w:proofErr w:type="spellStart"/>
      <w:r>
        <w:t>luke</w:t>
      </w:r>
      <w:proofErr w:type="spellEnd"/>
      <w:r>
        <w:t xml:space="preserve"> </w:t>
      </w:r>
      <w:proofErr w:type="spellStart"/>
      <w:r>
        <w:t>Metković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497,71 </w:t>
      </w:r>
      <w:proofErr w:type="spellStart"/>
      <w:r>
        <w:t>eura</w:t>
      </w:r>
      <w:proofErr w:type="spellEnd"/>
      <w:r>
        <w:t xml:space="preserve">, </w:t>
      </w:r>
      <w:proofErr w:type="spellStart"/>
      <w:r>
        <w:t>dizalicu</w:t>
      </w:r>
      <w:proofErr w:type="spellEnd"/>
      <w:r>
        <w:t xml:space="preserve"> za </w:t>
      </w:r>
      <w:proofErr w:type="spellStart"/>
      <w:r>
        <w:t>prilagodbu</w:t>
      </w:r>
      <w:proofErr w:type="spellEnd"/>
      <w:r>
        <w:t xml:space="preserve"> </w:t>
      </w:r>
      <w:proofErr w:type="spellStart"/>
      <w:r>
        <w:t>grijanja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klimatizacije</w:t>
      </w:r>
      <w:proofErr w:type="spellEnd"/>
      <w:r>
        <w:t xml:space="preserve"> </w:t>
      </w:r>
      <w:proofErr w:type="spellStart"/>
      <w:r>
        <w:t>fotonaponske</w:t>
      </w:r>
      <w:proofErr w:type="spellEnd"/>
      <w:r>
        <w:t xml:space="preserve"> </w:t>
      </w:r>
      <w:proofErr w:type="spellStart"/>
      <w:r>
        <w:t>elektrane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8.244,12 </w:t>
      </w:r>
      <w:proofErr w:type="spellStart"/>
      <w:r>
        <w:t>eura</w:t>
      </w:r>
      <w:proofErr w:type="spellEnd"/>
      <w:r>
        <w:t xml:space="preserve">, </w:t>
      </w:r>
      <w:proofErr w:type="spellStart"/>
      <w:r>
        <w:t>idejno</w:t>
      </w:r>
      <w:proofErr w:type="spellEnd"/>
      <w:r>
        <w:t xml:space="preserve"> </w:t>
      </w:r>
      <w:proofErr w:type="spellStart"/>
      <w:r>
        <w:t>rješenje</w:t>
      </w:r>
      <w:proofErr w:type="spellEnd"/>
      <w:r>
        <w:t xml:space="preserve"> za </w:t>
      </w:r>
      <w:proofErr w:type="spellStart"/>
      <w:r>
        <w:t>povećanje</w:t>
      </w:r>
      <w:proofErr w:type="spellEnd"/>
      <w:r>
        <w:t xml:space="preserve"> </w:t>
      </w:r>
      <w:proofErr w:type="spellStart"/>
      <w:r>
        <w:t>otpornosti</w:t>
      </w:r>
      <w:proofErr w:type="spellEnd"/>
      <w:r>
        <w:t xml:space="preserve"> IT </w:t>
      </w:r>
      <w:proofErr w:type="spellStart"/>
      <w:r>
        <w:t>sustava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16.261,86 </w:t>
      </w:r>
      <w:proofErr w:type="spellStart"/>
      <w:r>
        <w:t>eura</w:t>
      </w:r>
      <w:proofErr w:type="spellEnd"/>
      <w:r>
        <w:t xml:space="preserve">, </w:t>
      </w:r>
      <w:proofErr w:type="spellStart"/>
      <w:r>
        <w:t>opremu</w:t>
      </w:r>
      <w:proofErr w:type="spellEnd"/>
      <w:r>
        <w:t xml:space="preserve"> za </w:t>
      </w:r>
      <w:proofErr w:type="spellStart"/>
      <w:r>
        <w:t>održavanje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zaštitu</w:t>
      </w:r>
      <w:proofErr w:type="spellEnd"/>
      <w:r>
        <w:t xml:space="preserve"> (</w:t>
      </w:r>
      <w:proofErr w:type="spellStart"/>
      <w:r>
        <w:t>bokobrani</w:t>
      </w:r>
      <w:proofErr w:type="spellEnd"/>
      <w:r>
        <w:t xml:space="preserve">) u </w:t>
      </w:r>
      <w:proofErr w:type="spellStart"/>
      <w:r>
        <w:t>iznosu</w:t>
      </w:r>
      <w:proofErr w:type="spellEnd"/>
      <w:r>
        <w:t xml:space="preserve"> 22.</w:t>
      </w:r>
      <w:r>
        <w:t xml:space="preserve">168,03 </w:t>
      </w:r>
      <w:proofErr w:type="spellStart"/>
      <w:r>
        <w:t>eura</w:t>
      </w:r>
      <w:proofErr w:type="spellEnd"/>
      <w:r>
        <w:t xml:space="preserve">, </w:t>
      </w:r>
      <w:proofErr w:type="spellStart"/>
      <w:r>
        <w:t>studiju</w:t>
      </w:r>
      <w:proofErr w:type="spellEnd"/>
      <w:r>
        <w:t xml:space="preserve"> </w:t>
      </w:r>
      <w:proofErr w:type="spellStart"/>
      <w:r>
        <w:t>izvodljivosti</w:t>
      </w:r>
      <w:proofErr w:type="spellEnd"/>
      <w:r>
        <w:t xml:space="preserve"> </w:t>
      </w:r>
      <w:proofErr w:type="spellStart"/>
      <w:r>
        <w:t>novog</w:t>
      </w:r>
      <w:proofErr w:type="spellEnd"/>
      <w:r>
        <w:t xml:space="preserve"> </w:t>
      </w:r>
      <w:proofErr w:type="spellStart"/>
      <w:r>
        <w:t>veza</w:t>
      </w:r>
      <w:proofErr w:type="spellEnd"/>
      <w:r>
        <w:t xml:space="preserve"> za </w:t>
      </w:r>
      <w:proofErr w:type="spellStart"/>
      <w:r>
        <w:t>tekuće</w:t>
      </w:r>
      <w:proofErr w:type="spellEnd"/>
      <w:r>
        <w:t xml:space="preserve"> terete u </w:t>
      </w:r>
      <w:proofErr w:type="spellStart"/>
      <w:r>
        <w:t>iznosu</w:t>
      </w:r>
      <w:proofErr w:type="spellEnd"/>
      <w:r>
        <w:t xml:space="preserve"> 81.458,62 </w:t>
      </w:r>
      <w:proofErr w:type="spellStart"/>
      <w:r>
        <w:t>eura</w:t>
      </w:r>
      <w:proofErr w:type="spellEnd"/>
      <w:r>
        <w:t xml:space="preserve">, </w:t>
      </w:r>
      <w:proofErr w:type="spellStart"/>
      <w:r>
        <w:t>studiju</w:t>
      </w:r>
      <w:proofErr w:type="spellEnd"/>
      <w:r>
        <w:t xml:space="preserve"> </w:t>
      </w:r>
      <w:proofErr w:type="spellStart"/>
      <w:r>
        <w:t>predizvodljivosti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napajanja</w:t>
      </w:r>
      <w:proofErr w:type="spellEnd"/>
      <w:r>
        <w:t xml:space="preserve"> </w:t>
      </w:r>
      <w:proofErr w:type="spellStart"/>
      <w:r>
        <w:t>brodova</w:t>
      </w:r>
      <w:proofErr w:type="spellEnd"/>
      <w:r>
        <w:t xml:space="preserve"> s </w:t>
      </w:r>
      <w:proofErr w:type="spellStart"/>
      <w:r>
        <w:t>kopna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12.442,76 </w:t>
      </w:r>
      <w:proofErr w:type="spellStart"/>
      <w:r>
        <w:t>eura</w:t>
      </w:r>
      <w:proofErr w:type="spellEnd"/>
      <w:r>
        <w:t xml:space="preserve">, </w:t>
      </w:r>
      <w:proofErr w:type="spellStart"/>
      <w:r>
        <w:t>nadogradnju</w:t>
      </w:r>
      <w:proofErr w:type="spellEnd"/>
      <w:r>
        <w:t xml:space="preserve"> </w:t>
      </w:r>
      <w:proofErr w:type="spellStart"/>
      <w:r>
        <w:t>informacijskih</w:t>
      </w:r>
      <w:proofErr w:type="spellEnd"/>
      <w:r>
        <w:t xml:space="preserve"> </w:t>
      </w:r>
      <w:proofErr w:type="spellStart"/>
      <w:r>
        <w:t>programa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24.500,00 </w:t>
      </w:r>
      <w:proofErr w:type="spellStart"/>
      <w:r>
        <w:t>eura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procjenu</w:t>
      </w:r>
      <w:proofErr w:type="spellEnd"/>
      <w:r>
        <w:t xml:space="preserve"> </w:t>
      </w:r>
      <w:proofErr w:type="spellStart"/>
      <w:r>
        <w:t>sigurnosne</w:t>
      </w:r>
      <w:proofErr w:type="spellEnd"/>
      <w:r>
        <w:t xml:space="preserve"> </w:t>
      </w:r>
      <w:proofErr w:type="spellStart"/>
      <w:r>
        <w:t>zaštite</w:t>
      </w:r>
      <w:proofErr w:type="spellEnd"/>
      <w:r>
        <w:t xml:space="preserve"> </w:t>
      </w:r>
      <w:proofErr w:type="spellStart"/>
      <w:r>
        <w:t>luke</w:t>
      </w:r>
      <w:proofErr w:type="spellEnd"/>
      <w:r>
        <w:t xml:space="preserve"> Ploče u </w:t>
      </w:r>
      <w:proofErr w:type="spellStart"/>
      <w:r>
        <w:t>iznosu</w:t>
      </w:r>
      <w:proofErr w:type="spellEnd"/>
      <w:r>
        <w:t xml:space="preserve"> 40.875,00 </w:t>
      </w:r>
      <w:proofErr w:type="spellStart"/>
      <w:r>
        <w:t>eura</w:t>
      </w:r>
      <w:proofErr w:type="spellEnd"/>
      <w:r>
        <w:t>.</w:t>
      </w:r>
    </w:p>
    <w:p w14:paraId="31A34C50" w14:textId="77777777" w:rsidR="009B2D10" w:rsidRDefault="002E680B">
      <w:r>
        <w:t xml:space="preserve">Od </w:t>
      </w:r>
      <w:proofErr w:type="spellStart"/>
      <w:r>
        <w:t>značajnijih</w:t>
      </w:r>
      <w:proofErr w:type="spellEnd"/>
      <w:r>
        <w:t xml:space="preserve"> </w:t>
      </w:r>
      <w:proofErr w:type="spellStart"/>
      <w:r>
        <w:t>ulaganja</w:t>
      </w:r>
      <w:proofErr w:type="spellEnd"/>
      <w:r>
        <w:t xml:space="preserve">  </w:t>
      </w:r>
      <w:proofErr w:type="spellStart"/>
      <w:r>
        <w:t>tijekom</w:t>
      </w:r>
      <w:proofErr w:type="spellEnd"/>
      <w:r>
        <w:t xml:space="preserve"> 2025. </w:t>
      </w:r>
      <w:proofErr w:type="spellStart"/>
      <w:r>
        <w:t>godine</w:t>
      </w:r>
      <w:proofErr w:type="spellEnd"/>
      <w:r>
        <w:t xml:space="preserve">, </w:t>
      </w:r>
      <w:proofErr w:type="spellStart"/>
      <w:r>
        <w:t>završena</w:t>
      </w:r>
      <w:proofErr w:type="spellEnd"/>
      <w:r>
        <w:t xml:space="preserve"> je </w:t>
      </w:r>
      <w:proofErr w:type="spellStart"/>
      <w:r>
        <w:t>prilagodba</w:t>
      </w:r>
      <w:proofErr w:type="spellEnd"/>
      <w:r>
        <w:t xml:space="preserve"> </w:t>
      </w:r>
      <w:proofErr w:type="spellStart"/>
      <w:r>
        <w:t>energetskog</w:t>
      </w:r>
      <w:proofErr w:type="spellEnd"/>
      <w:r>
        <w:t xml:space="preserve"> </w:t>
      </w:r>
      <w:proofErr w:type="spellStart"/>
      <w:r>
        <w:t>raspleta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novi </w:t>
      </w:r>
      <w:proofErr w:type="spellStart"/>
      <w:r>
        <w:t>naponski</w:t>
      </w:r>
      <w:proofErr w:type="spellEnd"/>
      <w:r>
        <w:t xml:space="preserve"> </w:t>
      </w:r>
      <w:proofErr w:type="spellStart"/>
      <w:r>
        <w:t>nivo</w:t>
      </w:r>
      <w:proofErr w:type="spellEnd"/>
      <w:r>
        <w:t xml:space="preserve"> (20 kV)-</w:t>
      </w:r>
      <w:proofErr w:type="spellStart"/>
      <w:r>
        <w:t>međutransformator</w:t>
      </w:r>
      <w:proofErr w:type="spellEnd"/>
      <w:r>
        <w:t xml:space="preserve"> </w:t>
      </w:r>
      <w:proofErr w:type="spellStart"/>
      <w:r>
        <w:t>vrijednosti</w:t>
      </w:r>
      <w:proofErr w:type="spellEnd"/>
      <w:r>
        <w:t xml:space="preserve"> 111.964,42 </w:t>
      </w:r>
      <w:proofErr w:type="spellStart"/>
      <w:r>
        <w:t>eura</w:t>
      </w:r>
      <w:proofErr w:type="spellEnd"/>
      <w:r>
        <w:t xml:space="preserve">, </w:t>
      </w:r>
      <w:proofErr w:type="spellStart"/>
      <w:r>
        <w:t>uspostava</w:t>
      </w:r>
      <w:proofErr w:type="spellEnd"/>
      <w:r>
        <w:t xml:space="preserve"> </w:t>
      </w:r>
      <w:proofErr w:type="spellStart"/>
      <w:r>
        <w:t>sekundarne</w:t>
      </w:r>
      <w:proofErr w:type="spellEnd"/>
      <w:r>
        <w:t xml:space="preserve"> DR </w:t>
      </w:r>
      <w:proofErr w:type="spellStart"/>
      <w:r>
        <w:t>lokacije</w:t>
      </w:r>
      <w:proofErr w:type="spellEnd"/>
      <w:r>
        <w:t xml:space="preserve"> u </w:t>
      </w:r>
      <w:proofErr w:type="spellStart"/>
      <w:r>
        <w:t>visini</w:t>
      </w:r>
      <w:proofErr w:type="spellEnd"/>
      <w:r>
        <w:t xml:space="preserve"> 201.367,34 </w:t>
      </w:r>
      <w:proofErr w:type="spellStart"/>
      <w:r>
        <w:t>eura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izgradnja</w:t>
      </w:r>
      <w:proofErr w:type="spellEnd"/>
      <w:r>
        <w:t xml:space="preserve"> </w:t>
      </w:r>
      <w:proofErr w:type="spellStart"/>
      <w:r>
        <w:t>dodatnih</w:t>
      </w:r>
      <w:proofErr w:type="spellEnd"/>
      <w:r>
        <w:t xml:space="preserve"> </w:t>
      </w:r>
      <w:proofErr w:type="spellStart"/>
      <w:r>
        <w:t>bitvi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kontejnerskom</w:t>
      </w:r>
      <w:proofErr w:type="spellEnd"/>
      <w:r>
        <w:t xml:space="preserve"> </w:t>
      </w:r>
      <w:proofErr w:type="spellStart"/>
      <w:r>
        <w:t>terminalu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96.765,63 </w:t>
      </w:r>
      <w:proofErr w:type="spellStart"/>
      <w:r>
        <w:t>eura</w:t>
      </w:r>
      <w:proofErr w:type="spellEnd"/>
      <w:r>
        <w:t>.</w:t>
      </w:r>
    </w:p>
    <w:p w14:paraId="60B3700D" w14:textId="77777777" w:rsidR="009B2D10" w:rsidRDefault="009B2D10"/>
    <w:p w14:paraId="5EDE9E81" w14:textId="77777777" w:rsidR="009B2D10" w:rsidRDefault="002E680B">
      <w:pPr>
        <w:keepNext/>
        <w:spacing w:line="240" w:lineRule="auto"/>
        <w:jc w:val="center"/>
      </w:pPr>
      <w:proofErr w:type="spellStart"/>
      <w:r>
        <w:rPr>
          <w:sz w:val="28"/>
        </w:rPr>
        <w:t>Bilješka</w:t>
      </w:r>
      <w:proofErr w:type="spellEnd"/>
      <w:r>
        <w:rPr>
          <w:sz w:val="28"/>
        </w:rPr>
        <w:t xml:space="preserve"> 23.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9B2D10" w14:paraId="78AA23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D739767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6840A67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2901644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CB30A7E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Stanje</w:t>
            </w:r>
            <w:proofErr w:type="spellEnd"/>
            <w:r>
              <w:rPr>
                <w:b/>
                <w:sz w:val="18"/>
              </w:rPr>
              <w:t xml:space="preserve"> 1. </w:t>
            </w:r>
            <w:proofErr w:type="spellStart"/>
            <w:r>
              <w:rPr>
                <w:b/>
                <w:sz w:val="18"/>
              </w:rPr>
              <w:t>siječnja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BA64ACE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Stanje</w:t>
            </w:r>
            <w:proofErr w:type="spellEnd"/>
            <w:r>
              <w:rPr>
                <w:b/>
                <w:sz w:val="18"/>
              </w:rPr>
              <w:t xml:space="preserve"> 31. </w:t>
            </w:r>
            <w:proofErr w:type="spellStart"/>
            <w:r>
              <w:rPr>
                <w:b/>
                <w:sz w:val="18"/>
              </w:rPr>
              <w:t>prosinca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590A22A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9B2D10" w14:paraId="69C8F9BE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226F4A5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1B84274C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 xml:space="preserve">Novac u </w:t>
            </w:r>
            <w:proofErr w:type="spellStart"/>
            <w:r>
              <w:rPr>
                <w:sz w:val="18"/>
              </w:rPr>
              <w:t>banci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blagajni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111+112 do 114)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7E461C8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F8800F5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1.543.890,91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F99A5E6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1.721.181,31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47E3BCD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111,5</w:t>
            </w:r>
          </w:p>
        </w:tc>
      </w:tr>
    </w:tbl>
    <w:p w14:paraId="5E21D8CB" w14:textId="77777777" w:rsidR="009B2D10" w:rsidRDefault="009B2D10">
      <w:pPr>
        <w:spacing w:after="0"/>
      </w:pPr>
    </w:p>
    <w:p w14:paraId="5386DDBA" w14:textId="77777777" w:rsidR="009B2D10" w:rsidRDefault="002E680B">
      <w:proofErr w:type="spellStart"/>
      <w:r>
        <w:t>Stanje</w:t>
      </w:r>
      <w:proofErr w:type="spellEnd"/>
      <w:r>
        <w:t xml:space="preserve"> </w:t>
      </w:r>
      <w:proofErr w:type="spellStart"/>
      <w:r>
        <w:t>novca</w:t>
      </w:r>
      <w:proofErr w:type="spellEnd"/>
      <w:r>
        <w:t xml:space="preserve"> u </w:t>
      </w:r>
      <w:proofErr w:type="spellStart"/>
      <w:r>
        <w:t>banci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blagajni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dan 31.12.2025. </w:t>
      </w:r>
      <w:proofErr w:type="spellStart"/>
      <w:r>
        <w:t>godine</w:t>
      </w:r>
      <w:proofErr w:type="spellEnd"/>
      <w:r>
        <w:t xml:space="preserve"> </w:t>
      </w:r>
      <w:proofErr w:type="spellStart"/>
      <w:r>
        <w:t>iznosi</w:t>
      </w:r>
      <w:proofErr w:type="spellEnd"/>
      <w:r>
        <w:t xml:space="preserve"> 1.721.181,31 </w:t>
      </w:r>
      <w:proofErr w:type="spellStart"/>
      <w:r>
        <w:t>eura</w:t>
      </w:r>
      <w:proofErr w:type="spellEnd"/>
      <w:r>
        <w:t xml:space="preserve">, </w:t>
      </w:r>
      <w:proofErr w:type="spellStart"/>
      <w:r>
        <w:t>dok</w:t>
      </w:r>
      <w:proofErr w:type="spellEnd"/>
      <w:r>
        <w:t xml:space="preserve"> je </w:t>
      </w:r>
      <w:proofErr w:type="spellStart"/>
      <w:r>
        <w:t>na</w:t>
      </w:r>
      <w:proofErr w:type="spellEnd"/>
      <w:r>
        <w:t xml:space="preserve"> dan 1.1.2025. </w:t>
      </w:r>
      <w:proofErr w:type="spellStart"/>
      <w:r>
        <w:t>iznosilo</w:t>
      </w:r>
      <w:proofErr w:type="spellEnd"/>
      <w:r>
        <w:t xml:space="preserve"> 1.543.890,91 </w:t>
      </w:r>
      <w:proofErr w:type="spellStart"/>
      <w:r>
        <w:t>eura</w:t>
      </w:r>
      <w:proofErr w:type="spellEnd"/>
      <w:r>
        <w:t>.</w:t>
      </w:r>
    </w:p>
    <w:p w14:paraId="77F51DAE" w14:textId="77777777" w:rsidR="009B2D10" w:rsidRDefault="002E680B">
      <w:proofErr w:type="spellStart"/>
      <w:r>
        <w:t>Stanje</w:t>
      </w:r>
      <w:proofErr w:type="spellEnd"/>
      <w:r>
        <w:t xml:space="preserve"> </w:t>
      </w:r>
      <w:proofErr w:type="spellStart"/>
      <w:r>
        <w:t>računa</w:t>
      </w:r>
      <w:proofErr w:type="spellEnd"/>
      <w:r>
        <w:t xml:space="preserve"> u </w:t>
      </w:r>
      <w:proofErr w:type="spellStart"/>
      <w:r>
        <w:t>poslovnoj</w:t>
      </w:r>
      <w:proofErr w:type="spellEnd"/>
      <w:r>
        <w:t xml:space="preserve"> </w:t>
      </w:r>
      <w:proofErr w:type="spellStart"/>
      <w:r>
        <w:t>banci</w:t>
      </w:r>
      <w:proofErr w:type="spellEnd"/>
      <w:r>
        <w:t xml:space="preserve"> koji se </w:t>
      </w:r>
      <w:proofErr w:type="spellStart"/>
      <w:r>
        <w:t>koristi</w:t>
      </w:r>
      <w:proofErr w:type="spellEnd"/>
      <w:r>
        <w:t xml:space="preserve"> za </w:t>
      </w:r>
      <w:proofErr w:type="spellStart"/>
      <w:r>
        <w:t>kartičnu</w:t>
      </w:r>
      <w:proofErr w:type="spellEnd"/>
      <w:r>
        <w:t xml:space="preserve"> </w:t>
      </w:r>
      <w:proofErr w:type="spellStart"/>
      <w:r>
        <w:t>naplatu</w:t>
      </w:r>
      <w:proofErr w:type="spellEnd"/>
      <w:r>
        <w:t xml:space="preserve"> </w:t>
      </w:r>
      <w:proofErr w:type="spellStart"/>
      <w:r>
        <w:t>prihoda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blagajni</w:t>
      </w:r>
      <w:proofErr w:type="spellEnd"/>
      <w:r>
        <w:t xml:space="preserve"> </w:t>
      </w:r>
      <w:proofErr w:type="spellStart"/>
      <w:r>
        <w:t>iznosi</w:t>
      </w:r>
      <w:proofErr w:type="spellEnd"/>
      <w:r>
        <w:t xml:space="preserve"> 32.328,41 </w:t>
      </w:r>
      <w:proofErr w:type="spellStart"/>
      <w:r>
        <w:t>eura</w:t>
      </w:r>
      <w:proofErr w:type="spellEnd"/>
      <w:r>
        <w:t xml:space="preserve">. Ova </w:t>
      </w:r>
      <w:proofErr w:type="spellStart"/>
      <w:r>
        <w:t>sredstva</w:t>
      </w:r>
      <w:proofErr w:type="spellEnd"/>
      <w:r>
        <w:t xml:space="preserve"> se </w:t>
      </w:r>
      <w:proofErr w:type="spellStart"/>
      <w:r>
        <w:t>redovno</w:t>
      </w:r>
      <w:proofErr w:type="spellEnd"/>
      <w:r>
        <w:t xml:space="preserve"> (</w:t>
      </w:r>
      <w:proofErr w:type="spellStart"/>
      <w:r>
        <w:t>mjesečno</w:t>
      </w:r>
      <w:proofErr w:type="spellEnd"/>
      <w:r>
        <w:t xml:space="preserve">) </w:t>
      </w:r>
      <w:proofErr w:type="spellStart"/>
      <w:r>
        <w:t>uplaćuju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jedinstveni</w:t>
      </w:r>
      <w:proofErr w:type="spellEnd"/>
      <w:r>
        <w:t xml:space="preserve"> </w:t>
      </w:r>
      <w:proofErr w:type="spellStart"/>
      <w:r>
        <w:t>račun</w:t>
      </w:r>
      <w:proofErr w:type="spellEnd"/>
      <w:r>
        <w:t xml:space="preserve"> </w:t>
      </w:r>
      <w:proofErr w:type="spellStart"/>
      <w:r>
        <w:t>državnog</w:t>
      </w:r>
      <w:proofErr w:type="spellEnd"/>
      <w:r>
        <w:t xml:space="preserve"> </w:t>
      </w:r>
      <w:proofErr w:type="spellStart"/>
      <w:r>
        <w:t>proračuna</w:t>
      </w:r>
      <w:proofErr w:type="spellEnd"/>
      <w:r>
        <w:t xml:space="preserve">. Novac u </w:t>
      </w:r>
      <w:proofErr w:type="spellStart"/>
      <w:r>
        <w:t>blagajni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dan 31.12.2025. </w:t>
      </w:r>
      <w:proofErr w:type="spellStart"/>
      <w:r>
        <w:t>iznosi</w:t>
      </w:r>
      <w:proofErr w:type="spellEnd"/>
      <w:r>
        <w:t xml:space="preserve"> 1.078,50 </w:t>
      </w:r>
      <w:proofErr w:type="spellStart"/>
      <w:r>
        <w:t>eura</w:t>
      </w:r>
      <w:proofErr w:type="spellEnd"/>
      <w:r>
        <w:t xml:space="preserve">, a </w:t>
      </w:r>
      <w:proofErr w:type="spellStart"/>
      <w:r>
        <w:t>sastoji</w:t>
      </w:r>
      <w:proofErr w:type="spellEnd"/>
      <w:r>
        <w:t xml:space="preserve"> se od </w:t>
      </w:r>
      <w:proofErr w:type="spellStart"/>
      <w:r>
        <w:t>pologa</w:t>
      </w:r>
      <w:proofErr w:type="spellEnd"/>
      <w:r>
        <w:t xml:space="preserve"> u </w:t>
      </w:r>
      <w:proofErr w:type="spellStart"/>
      <w:r>
        <w:t>visini</w:t>
      </w:r>
      <w:proofErr w:type="spellEnd"/>
      <w:r>
        <w:t xml:space="preserve"> 663,60 </w:t>
      </w:r>
      <w:proofErr w:type="spellStart"/>
      <w:r>
        <w:t>eura</w:t>
      </w:r>
      <w:proofErr w:type="spellEnd"/>
      <w:r>
        <w:t xml:space="preserve"> koji je </w:t>
      </w:r>
      <w:proofErr w:type="spellStart"/>
      <w:r>
        <w:t>nužan</w:t>
      </w:r>
      <w:proofErr w:type="spellEnd"/>
      <w:r>
        <w:t xml:space="preserve"> za </w:t>
      </w:r>
      <w:proofErr w:type="spellStart"/>
      <w:r>
        <w:t>nesmetan</w:t>
      </w:r>
      <w:proofErr w:type="spellEnd"/>
      <w:r>
        <w:t xml:space="preserve"> rad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početku</w:t>
      </w:r>
      <w:proofErr w:type="spellEnd"/>
      <w:r>
        <w:t xml:space="preserve"> </w:t>
      </w:r>
      <w:proofErr w:type="spellStart"/>
      <w:r>
        <w:t>smjene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dnevnog</w:t>
      </w:r>
      <w:proofErr w:type="spellEnd"/>
      <w:r>
        <w:t xml:space="preserve"> </w:t>
      </w:r>
      <w:proofErr w:type="spellStart"/>
      <w:r>
        <w:t>prometa</w:t>
      </w:r>
      <w:proofErr w:type="spellEnd"/>
      <w:r>
        <w:t xml:space="preserve"> </w:t>
      </w:r>
      <w:proofErr w:type="spellStart"/>
      <w:r>
        <w:t>naplaćenog</w:t>
      </w:r>
      <w:proofErr w:type="spellEnd"/>
      <w:r>
        <w:t xml:space="preserve"> 31.12.2025. </w:t>
      </w:r>
      <w:proofErr w:type="spellStart"/>
      <w:r>
        <w:t>Blagajna</w:t>
      </w:r>
      <w:proofErr w:type="spellEnd"/>
      <w:r>
        <w:t xml:space="preserve"> se </w:t>
      </w:r>
      <w:proofErr w:type="spellStart"/>
      <w:r>
        <w:t>koristi</w:t>
      </w:r>
      <w:proofErr w:type="spellEnd"/>
      <w:r>
        <w:t xml:space="preserve"> za </w:t>
      </w:r>
      <w:proofErr w:type="spellStart"/>
      <w:r>
        <w:t>gotovinsku</w:t>
      </w:r>
      <w:proofErr w:type="spellEnd"/>
      <w:r>
        <w:t xml:space="preserve"> </w:t>
      </w:r>
      <w:proofErr w:type="spellStart"/>
      <w:r>
        <w:t>naplatu</w:t>
      </w:r>
      <w:proofErr w:type="spellEnd"/>
      <w:r>
        <w:t xml:space="preserve"> </w:t>
      </w:r>
      <w:proofErr w:type="spellStart"/>
      <w:r>
        <w:t>prihoda</w:t>
      </w:r>
      <w:proofErr w:type="spellEnd"/>
      <w:r>
        <w:t xml:space="preserve"> od dozvola za </w:t>
      </w:r>
      <w:proofErr w:type="spellStart"/>
      <w:r>
        <w:t>ulazak</w:t>
      </w:r>
      <w:proofErr w:type="spellEnd"/>
      <w:r>
        <w:t xml:space="preserve"> u luku </w:t>
      </w:r>
      <w:proofErr w:type="spellStart"/>
      <w:r>
        <w:t>i</w:t>
      </w:r>
      <w:proofErr w:type="spellEnd"/>
      <w:r>
        <w:t xml:space="preserve"> parking. Ova </w:t>
      </w:r>
      <w:proofErr w:type="spellStart"/>
      <w:r>
        <w:t>sredstva</w:t>
      </w:r>
      <w:proofErr w:type="spellEnd"/>
      <w:r>
        <w:t xml:space="preserve"> se </w:t>
      </w:r>
      <w:proofErr w:type="spellStart"/>
      <w:r>
        <w:t>redovno</w:t>
      </w:r>
      <w:proofErr w:type="spellEnd"/>
      <w:r>
        <w:t xml:space="preserve"> (</w:t>
      </w:r>
      <w:proofErr w:type="spellStart"/>
      <w:r>
        <w:t>dnevno</w:t>
      </w:r>
      <w:proofErr w:type="spellEnd"/>
      <w:r>
        <w:t xml:space="preserve">) </w:t>
      </w:r>
      <w:proofErr w:type="spellStart"/>
      <w:r>
        <w:t>uplaćuju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račun</w:t>
      </w:r>
      <w:proofErr w:type="spellEnd"/>
      <w:r>
        <w:t xml:space="preserve"> </w:t>
      </w:r>
      <w:proofErr w:type="spellStart"/>
      <w:r>
        <w:t>državnog</w:t>
      </w:r>
      <w:proofErr w:type="spellEnd"/>
      <w:r>
        <w:t xml:space="preserve"> </w:t>
      </w:r>
      <w:proofErr w:type="spellStart"/>
      <w:r>
        <w:t>proračuna</w:t>
      </w:r>
      <w:proofErr w:type="spellEnd"/>
      <w:r>
        <w:t>. </w:t>
      </w:r>
    </w:p>
    <w:p w14:paraId="118098BF" w14:textId="77777777" w:rsidR="009B2D10" w:rsidRDefault="002E680B">
      <w:proofErr w:type="spellStart"/>
      <w:r>
        <w:t>Stanje</w:t>
      </w:r>
      <w:proofErr w:type="spellEnd"/>
      <w:r>
        <w:t xml:space="preserve"> </w:t>
      </w:r>
      <w:proofErr w:type="spellStart"/>
      <w:r>
        <w:t>izdvojenih</w:t>
      </w:r>
      <w:proofErr w:type="spellEnd"/>
      <w:r>
        <w:t xml:space="preserve"> </w:t>
      </w:r>
      <w:proofErr w:type="spellStart"/>
      <w:r>
        <w:t>novčanih</w:t>
      </w:r>
      <w:proofErr w:type="spellEnd"/>
      <w:r>
        <w:t xml:space="preserve"> </w:t>
      </w:r>
      <w:proofErr w:type="spellStart"/>
      <w:r>
        <w:t>sredstva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dan 31.12.2025. </w:t>
      </w:r>
      <w:proofErr w:type="spellStart"/>
      <w:r>
        <w:t>iznosi</w:t>
      </w:r>
      <w:proofErr w:type="spellEnd"/>
      <w:r>
        <w:t xml:space="preserve"> 1.687.774,40 </w:t>
      </w:r>
      <w:proofErr w:type="spellStart"/>
      <w:r>
        <w:t>eura</w:t>
      </w:r>
      <w:proofErr w:type="spellEnd"/>
      <w:r>
        <w:t xml:space="preserve">. Na </w:t>
      </w:r>
      <w:proofErr w:type="spellStart"/>
      <w:r>
        <w:t>specijalnom</w:t>
      </w:r>
      <w:proofErr w:type="spellEnd"/>
      <w:r>
        <w:t xml:space="preserve"> </w:t>
      </w:r>
      <w:proofErr w:type="spellStart"/>
      <w:r>
        <w:t>računu</w:t>
      </w:r>
      <w:proofErr w:type="spellEnd"/>
      <w:r>
        <w:t xml:space="preserve"> se </w:t>
      </w:r>
      <w:proofErr w:type="spellStart"/>
      <w:r>
        <w:t>drže</w:t>
      </w:r>
      <w:proofErr w:type="spellEnd"/>
      <w:r>
        <w:t xml:space="preserve"> </w:t>
      </w:r>
      <w:proofErr w:type="spellStart"/>
      <w:r>
        <w:t>sredstva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naplate</w:t>
      </w:r>
      <w:proofErr w:type="spellEnd"/>
      <w:r>
        <w:t xml:space="preserve"> </w:t>
      </w:r>
      <w:proofErr w:type="spellStart"/>
      <w:r>
        <w:t>bankarskih</w:t>
      </w:r>
      <w:proofErr w:type="spellEnd"/>
      <w:r>
        <w:t xml:space="preserve"> </w:t>
      </w:r>
      <w:proofErr w:type="spellStart"/>
      <w:r>
        <w:t>garancija</w:t>
      </w:r>
      <w:proofErr w:type="spellEnd"/>
      <w:r>
        <w:t xml:space="preserve"> za dobro </w:t>
      </w:r>
      <w:proofErr w:type="spellStart"/>
      <w:r>
        <w:t>izvršenje</w:t>
      </w:r>
      <w:proofErr w:type="spellEnd"/>
      <w:r>
        <w:t xml:space="preserve"> </w:t>
      </w:r>
      <w:proofErr w:type="spellStart"/>
      <w:r>
        <w:t>ugovora</w:t>
      </w:r>
      <w:proofErr w:type="spellEnd"/>
      <w:r>
        <w:t xml:space="preserve"> o </w:t>
      </w:r>
      <w:proofErr w:type="spellStart"/>
      <w:r>
        <w:t>koncesiji</w:t>
      </w:r>
      <w:proofErr w:type="spellEnd"/>
      <w:r>
        <w:t xml:space="preserve"> za </w:t>
      </w:r>
      <w:proofErr w:type="spellStart"/>
      <w:r>
        <w:t>izgradnju</w:t>
      </w:r>
      <w:proofErr w:type="spellEnd"/>
      <w:r>
        <w:t xml:space="preserve"> </w:t>
      </w:r>
      <w:proofErr w:type="spellStart"/>
      <w:r>
        <w:t>postrojenja</w:t>
      </w:r>
      <w:proofErr w:type="spellEnd"/>
      <w:r>
        <w:t xml:space="preserve"> za </w:t>
      </w:r>
      <w:proofErr w:type="spellStart"/>
      <w:r>
        <w:t>proizvodnju</w:t>
      </w:r>
      <w:proofErr w:type="spellEnd"/>
      <w:r>
        <w:t xml:space="preserve"> </w:t>
      </w:r>
      <w:proofErr w:type="spellStart"/>
      <w:r>
        <w:t>biodizela</w:t>
      </w:r>
      <w:proofErr w:type="spellEnd"/>
      <w:r>
        <w:t xml:space="preserve">, a za </w:t>
      </w:r>
      <w:proofErr w:type="spellStart"/>
      <w:r>
        <w:t>koju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u </w:t>
      </w:r>
      <w:proofErr w:type="spellStart"/>
      <w:r>
        <w:t>tijeku</w:t>
      </w:r>
      <w:proofErr w:type="spellEnd"/>
      <w:r>
        <w:t xml:space="preserve"> </w:t>
      </w:r>
      <w:proofErr w:type="spellStart"/>
      <w:r>
        <w:t>sudski</w:t>
      </w:r>
      <w:proofErr w:type="spellEnd"/>
      <w:r>
        <w:t xml:space="preserve"> </w:t>
      </w:r>
      <w:proofErr w:type="spellStart"/>
      <w:r>
        <w:t>sporovi</w:t>
      </w:r>
      <w:proofErr w:type="spellEnd"/>
      <w:r>
        <w:t xml:space="preserve">. </w:t>
      </w:r>
      <w:proofErr w:type="spellStart"/>
      <w:r>
        <w:t>Budući</w:t>
      </w:r>
      <w:proofErr w:type="spellEnd"/>
      <w:r>
        <w:t xml:space="preserve"> da ova </w:t>
      </w:r>
      <w:proofErr w:type="spellStart"/>
      <w:r>
        <w:t>sredstva</w:t>
      </w:r>
      <w:proofErr w:type="spellEnd"/>
      <w:r>
        <w:t xml:space="preserve"> </w:t>
      </w:r>
      <w:proofErr w:type="spellStart"/>
      <w:r>
        <w:t>nisu</w:t>
      </w:r>
      <w:proofErr w:type="spellEnd"/>
      <w:r>
        <w:t xml:space="preserve"> </w:t>
      </w:r>
      <w:proofErr w:type="spellStart"/>
      <w:r>
        <w:t>raspoloživa</w:t>
      </w:r>
      <w:proofErr w:type="spellEnd"/>
      <w:r>
        <w:t xml:space="preserve">, </w:t>
      </w:r>
      <w:proofErr w:type="spellStart"/>
      <w:r>
        <w:t>zadržana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specijalnom</w:t>
      </w:r>
      <w:proofErr w:type="spellEnd"/>
      <w:r>
        <w:t xml:space="preserve"> </w:t>
      </w:r>
      <w:proofErr w:type="spellStart"/>
      <w:r>
        <w:t>računu</w:t>
      </w:r>
      <w:proofErr w:type="spellEnd"/>
      <w:r>
        <w:t xml:space="preserve"> do </w:t>
      </w:r>
      <w:proofErr w:type="spellStart"/>
      <w:r>
        <w:t>okončanja</w:t>
      </w:r>
      <w:proofErr w:type="spellEnd"/>
      <w:r>
        <w:t xml:space="preserve"> </w:t>
      </w:r>
      <w:proofErr w:type="spellStart"/>
      <w:r>
        <w:t>sudskih</w:t>
      </w:r>
      <w:proofErr w:type="spellEnd"/>
      <w:r>
        <w:t xml:space="preserve"> </w:t>
      </w:r>
      <w:proofErr w:type="spellStart"/>
      <w:r>
        <w:t>sporova</w:t>
      </w:r>
      <w:proofErr w:type="spellEnd"/>
      <w:r>
        <w:t xml:space="preserve">. Ovo </w:t>
      </w:r>
      <w:proofErr w:type="spellStart"/>
      <w:r>
        <w:t>stanje</w:t>
      </w:r>
      <w:proofErr w:type="spellEnd"/>
      <w:r>
        <w:t xml:space="preserve"> je </w:t>
      </w:r>
      <w:proofErr w:type="spellStart"/>
      <w:r>
        <w:t>povećano</w:t>
      </w:r>
      <w:proofErr w:type="spellEnd"/>
      <w:r>
        <w:t xml:space="preserve"> u 2025. </w:t>
      </w:r>
      <w:proofErr w:type="spellStart"/>
      <w:r>
        <w:t>jer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ovrhom</w:t>
      </w:r>
      <w:proofErr w:type="spellEnd"/>
      <w:r>
        <w:t xml:space="preserve"> </w:t>
      </w:r>
      <w:proofErr w:type="spellStart"/>
      <w:r>
        <w:t>naplaćeni</w:t>
      </w:r>
      <w:proofErr w:type="spellEnd"/>
      <w:r>
        <w:t xml:space="preserve"> </w:t>
      </w:r>
      <w:proofErr w:type="spellStart"/>
      <w:r>
        <w:t>parnični</w:t>
      </w:r>
      <w:proofErr w:type="spellEnd"/>
      <w:r>
        <w:t xml:space="preserve"> </w:t>
      </w:r>
      <w:proofErr w:type="spellStart"/>
      <w:r>
        <w:t>troškovi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172.037,11 </w:t>
      </w:r>
      <w:proofErr w:type="spellStart"/>
      <w:r>
        <w:t>eura</w:t>
      </w:r>
      <w:proofErr w:type="spellEnd"/>
      <w:r>
        <w:t>.</w:t>
      </w:r>
    </w:p>
    <w:p w14:paraId="0D7086AB" w14:textId="77777777" w:rsidR="009B2D10" w:rsidRDefault="009B2D10"/>
    <w:p w14:paraId="30EB1933" w14:textId="77777777" w:rsidR="009B2D10" w:rsidRDefault="002E680B">
      <w:pPr>
        <w:keepNext/>
        <w:spacing w:line="240" w:lineRule="auto"/>
        <w:jc w:val="center"/>
      </w:pPr>
      <w:proofErr w:type="spellStart"/>
      <w:r>
        <w:rPr>
          <w:sz w:val="28"/>
        </w:rPr>
        <w:lastRenderedPageBreak/>
        <w:t>Bilješka</w:t>
      </w:r>
      <w:proofErr w:type="spellEnd"/>
      <w:r>
        <w:rPr>
          <w:sz w:val="28"/>
        </w:rPr>
        <w:t xml:space="preserve"> 24.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9B2D10" w14:paraId="690C208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6329384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D520E90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0057B75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D5E2CD8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Stanje</w:t>
            </w:r>
            <w:proofErr w:type="spellEnd"/>
            <w:r>
              <w:rPr>
                <w:b/>
                <w:sz w:val="18"/>
              </w:rPr>
              <w:t xml:space="preserve"> 1. </w:t>
            </w:r>
            <w:proofErr w:type="spellStart"/>
            <w:r>
              <w:rPr>
                <w:b/>
                <w:sz w:val="18"/>
              </w:rPr>
              <w:t>siječnja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0EB1F54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Stanje</w:t>
            </w:r>
            <w:proofErr w:type="spellEnd"/>
            <w:r>
              <w:rPr>
                <w:b/>
                <w:sz w:val="18"/>
              </w:rPr>
              <w:t xml:space="preserve"> 31. </w:t>
            </w:r>
            <w:proofErr w:type="spellStart"/>
            <w:r>
              <w:rPr>
                <w:b/>
                <w:sz w:val="18"/>
              </w:rPr>
              <w:t>prosinca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71DB096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9B2D10" w14:paraId="61432235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148405F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1BDA3CE1" w14:textId="77777777" w:rsidR="009B2D10" w:rsidRDefault="002E680B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Potraživanja</w:t>
            </w:r>
            <w:proofErr w:type="spellEnd"/>
            <w:r>
              <w:rPr>
                <w:sz w:val="18"/>
              </w:rPr>
              <w:t xml:space="preserve"> za </w:t>
            </w:r>
            <w:proofErr w:type="spellStart"/>
            <w:r>
              <w:rPr>
                <w:sz w:val="18"/>
              </w:rPr>
              <w:t>jamčevne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pologe</w:t>
            </w:r>
            <w:proofErr w:type="spellEnd"/>
            <w:r>
              <w:rPr>
                <w:sz w:val="18"/>
              </w:rPr>
              <w:t xml:space="preserve">, od </w:t>
            </w:r>
            <w:proofErr w:type="spellStart"/>
            <w:r>
              <w:rPr>
                <w:sz w:val="18"/>
              </w:rPr>
              <w:t>zaposlenih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te</w:t>
            </w:r>
            <w:proofErr w:type="spellEnd"/>
            <w:r>
              <w:rPr>
                <w:sz w:val="18"/>
              </w:rPr>
              <w:t xml:space="preserve"> za </w:t>
            </w:r>
            <w:proofErr w:type="spellStart"/>
            <w:r>
              <w:rPr>
                <w:sz w:val="18"/>
              </w:rPr>
              <w:t>više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plaćene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poreze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ostalo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122 do 124 - 125 + 129)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E5E3857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FA428B7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291.875,06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7BAB66A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582.433,08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0F4FAB7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199,5</w:t>
            </w:r>
          </w:p>
        </w:tc>
      </w:tr>
    </w:tbl>
    <w:p w14:paraId="67844263" w14:textId="77777777" w:rsidR="009B2D10" w:rsidRDefault="009B2D10">
      <w:pPr>
        <w:spacing w:after="0"/>
      </w:pPr>
    </w:p>
    <w:p w14:paraId="57F3C8D3" w14:textId="77777777" w:rsidR="009B2D10" w:rsidRDefault="002E680B">
      <w:proofErr w:type="spellStart"/>
      <w:r>
        <w:t>Potraživanja</w:t>
      </w:r>
      <w:proofErr w:type="spellEnd"/>
      <w:r>
        <w:t xml:space="preserve"> od HZZO-a za </w:t>
      </w:r>
      <w:proofErr w:type="spellStart"/>
      <w:r>
        <w:t>bolovanje</w:t>
      </w:r>
      <w:proofErr w:type="spellEnd"/>
      <w:r>
        <w:t xml:space="preserve"> </w:t>
      </w:r>
      <w:proofErr w:type="spellStart"/>
      <w:r>
        <w:t>preko</w:t>
      </w:r>
      <w:proofErr w:type="spellEnd"/>
      <w:r>
        <w:t xml:space="preserve"> 42 dana </w:t>
      </w:r>
      <w:proofErr w:type="spellStart"/>
      <w:r>
        <w:t>iznose</w:t>
      </w:r>
      <w:proofErr w:type="spellEnd"/>
      <w:r>
        <w:t xml:space="preserve"> 2.157,85 </w:t>
      </w:r>
      <w:proofErr w:type="spellStart"/>
      <w:r>
        <w:t>eura</w:t>
      </w:r>
      <w:proofErr w:type="spellEnd"/>
      <w:r>
        <w:t>.</w:t>
      </w:r>
    </w:p>
    <w:p w14:paraId="3E6C1FF8" w14:textId="77777777" w:rsidR="009B2D10" w:rsidRDefault="002E680B">
      <w:proofErr w:type="spellStart"/>
      <w:r>
        <w:t>Potraživanja</w:t>
      </w:r>
      <w:proofErr w:type="spellEnd"/>
      <w:r>
        <w:t xml:space="preserve"> za </w:t>
      </w:r>
      <w:proofErr w:type="spellStart"/>
      <w:r>
        <w:t>predujmove</w:t>
      </w:r>
      <w:proofErr w:type="spellEnd"/>
      <w:r>
        <w:t xml:space="preserve"> </w:t>
      </w:r>
      <w:proofErr w:type="spellStart"/>
      <w:r>
        <w:t>iznose</w:t>
      </w:r>
      <w:proofErr w:type="spellEnd"/>
      <w:r>
        <w:t xml:space="preserve"> 580.072,25 </w:t>
      </w:r>
      <w:proofErr w:type="spellStart"/>
      <w:r>
        <w:t>eura</w:t>
      </w:r>
      <w:proofErr w:type="spellEnd"/>
      <w:r>
        <w:t xml:space="preserve">, </w:t>
      </w:r>
      <w:proofErr w:type="gramStart"/>
      <w:r>
        <w:t>a</w:t>
      </w:r>
      <w:proofErr w:type="gramEnd"/>
      <w:r>
        <w:t xml:space="preserve"> </w:t>
      </w:r>
      <w:proofErr w:type="spellStart"/>
      <w:r>
        <w:t>odnose</w:t>
      </w:r>
      <w:proofErr w:type="spellEnd"/>
      <w:r>
        <w:t xml:space="preserve"> se </w:t>
      </w:r>
      <w:proofErr w:type="spellStart"/>
      <w:r>
        <w:t>najvećim</w:t>
      </w:r>
      <w:proofErr w:type="spellEnd"/>
      <w:r>
        <w:t xml:space="preserve"> </w:t>
      </w:r>
      <w:proofErr w:type="spellStart"/>
      <w:r>
        <w:t>dijelom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plaćanje</w:t>
      </w:r>
      <w:proofErr w:type="spellEnd"/>
      <w:r>
        <w:t xml:space="preserve"> </w:t>
      </w:r>
      <w:proofErr w:type="spellStart"/>
      <w:r>
        <w:t>naknade</w:t>
      </w:r>
      <w:proofErr w:type="spellEnd"/>
      <w:r>
        <w:t xml:space="preserve"> za </w:t>
      </w:r>
      <w:proofErr w:type="spellStart"/>
      <w:r>
        <w:t>priključenje</w:t>
      </w:r>
      <w:proofErr w:type="spellEnd"/>
      <w:r>
        <w:t xml:space="preserve"> HEP-</w:t>
      </w:r>
      <w:proofErr w:type="spellStart"/>
      <w:r>
        <w:t>Operateru</w:t>
      </w:r>
      <w:proofErr w:type="spellEnd"/>
      <w:r>
        <w:t xml:space="preserve"> </w:t>
      </w:r>
      <w:proofErr w:type="spellStart"/>
      <w:r>
        <w:t>distribucijskog</w:t>
      </w:r>
      <w:proofErr w:type="spellEnd"/>
      <w:r>
        <w:t xml:space="preserve"> </w:t>
      </w:r>
      <w:proofErr w:type="spellStart"/>
      <w:r>
        <w:t>sustava</w:t>
      </w:r>
      <w:proofErr w:type="spellEnd"/>
      <w:r>
        <w:t xml:space="preserve"> d.o.o. po </w:t>
      </w:r>
      <w:proofErr w:type="spellStart"/>
      <w:r>
        <w:t>ugovoru</w:t>
      </w:r>
      <w:proofErr w:type="spellEnd"/>
      <w:r>
        <w:t xml:space="preserve"> o </w:t>
      </w:r>
      <w:proofErr w:type="spellStart"/>
      <w:r>
        <w:t>priključenju</w:t>
      </w:r>
      <w:proofErr w:type="spellEnd"/>
      <w:r>
        <w:t xml:space="preserve"> </w:t>
      </w:r>
      <w:proofErr w:type="spellStart"/>
      <w:r>
        <w:t>novog</w:t>
      </w:r>
      <w:proofErr w:type="spellEnd"/>
      <w:r>
        <w:t xml:space="preserve"> </w:t>
      </w:r>
      <w:proofErr w:type="spellStart"/>
      <w:r>
        <w:t>tankerskog</w:t>
      </w:r>
      <w:proofErr w:type="spellEnd"/>
      <w:r>
        <w:t xml:space="preserve"> </w:t>
      </w:r>
      <w:proofErr w:type="spellStart"/>
      <w:r>
        <w:t>veza</w:t>
      </w:r>
      <w:proofErr w:type="spellEnd"/>
      <w:r>
        <w:t xml:space="preserve"> u </w:t>
      </w:r>
      <w:proofErr w:type="spellStart"/>
      <w:r>
        <w:t>ukupnom</w:t>
      </w:r>
      <w:proofErr w:type="spellEnd"/>
      <w:r>
        <w:t xml:space="preserve"> </w:t>
      </w:r>
      <w:proofErr w:type="spellStart"/>
      <w:r>
        <w:t>iznosu</w:t>
      </w:r>
      <w:proofErr w:type="spellEnd"/>
      <w:r>
        <w:t xml:space="preserve"> 577.344,22 </w:t>
      </w:r>
      <w:proofErr w:type="spellStart"/>
      <w:r>
        <w:t>eura</w:t>
      </w:r>
      <w:proofErr w:type="spellEnd"/>
      <w:r>
        <w:t>.</w:t>
      </w:r>
      <w:r>
        <w:br/>
      </w:r>
      <w:proofErr w:type="spellStart"/>
      <w:r>
        <w:t>Ostala</w:t>
      </w:r>
      <w:proofErr w:type="spellEnd"/>
      <w:r>
        <w:t xml:space="preserve"> </w:t>
      </w:r>
      <w:proofErr w:type="spellStart"/>
      <w:r>
        <w:t>nespomenuta</w:t>
      </w:r>
      <w:proofErr w:type="spellEnd"/>
      <w:r>
        <w:t xml:space="preserve"> </w:t>
      </w:r>
      <w:proofErr w:type="spellStart"/>
      <w:r>
        <w:t>potraživanja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202,95 </w:t>
      </w:r>
      <w:proofErr w:type="spellStart"/>
      <w:r>
        <w:t>eura</w:t>
      </w:r>
      <w:proofErr w:type="spellEnd"/>
      <w:r>
        <w:t xml:space="preserve"> </w:t>
      </w:r>
      <w:proofErr w:type="spellStart"/>
      <w:r>
        <w:t>odnose</w:t>
      </w:r>
      <w:proofErr w:type="spellEnd"/>
      <w:r>
        <w:t xml:space="preserve"> se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potraživanja</w:t>
      </w:r>
      <w:proofErr w:type="spellEnd"/>
      <w:r>
        <w:t xml:space="preserve"> od </w:t>
      </w:r>
      <w:proofErr w:type="spellStart"/>
      <w:r>
        <w:t>člana</w:t>
      </w:r>
      <w:proofErr w:type="spellEnd"/>
      <w:r>
        <w:t xml:space="preserve"> </w:t>
      </w:r>
      <w:proofErr w:type="spellStart"/>
      <w:r>
        <w:t>Upravnog</w:t>
      </w:r>
      <w:proofErr w:type="spellEnd"/>
      <w:r>
        <w:t xml:space="preserve"> </w:t>
      </w:r>
      <w:proofErr w:type="spellStart"/>
      <w:r>
        <w:t>vijeća</w:t>
      </w:r>
      <w:proofErr w:type="spellEnd"/>
      <w:r>
        <w:t xml:space="preserve"> za </w:t>
      </w:r>
      <w:proofErr w:type="spellStart"/>
      <w:r>
        <w:t>više</w:t>
      </w:r>
      <w:proofErr w:type="spellEnd"/>
      <w:r>
        <w:t xml:space="preserve"> </w:t>
      </w:r>
      <w:proofErr w:type="spellStart"/>
      <w:r>
        <w:t>plaćenu</w:t>
      </w:r>
      <w:proofErr w:type="spellEnd"/>
      <w:r>
        <w:t xml:space="preserve"> </w:t>
      </w:r>
      <w:proofErr w:type="spellStart"/>
      <w:r>
        <w:t>naknadu</w:t>
      </w:r>
      <w:proofErr w:type="spellEnd"/>
      <w:r>
        <w:t xml:space="preserve">, </w:t>
      </w:r>
      <w:proofErr w:type="spellStart"/>
      <w:r>
        <w:t>potraživanja</w:t>
      </w:r>
      <w:proofErr w:type="spellEnd"/>
      <w:r>
        <w:t xml:space="preserve"> za </w:t>
      </w:r>
      <w:proofErr w:type="spellStart"/>
      <w:r>
        <w:t>troškove</w:t>
      </w:r>
      <w:proofErr w:type="spellEnd"/>
      <w:r>
        <w:t xml:space="preserve"> </w:t>
      </w:r>
      <w:proofErr w:type="spellStart"/>
      <w:r>
        <w:t>javnog</w:t>
      </w:r>
      <w:proofErr w:type="spellEnd"/>
      <w:r>
        <w:t xml:space="preserve"> </w:t>
      </w:r>
      <w:proofErr w:type="spellStart"/>
      <w:r>
        <w:t>bilježnika</w:t>
      </w:r>
      <w:proofErr w:type="spellEnd"/>
      <w:r>
        <w:t xml:space="preserve"> u </w:t>
      </w:r>
      <w:proofErr w:type="spellStart"/>
      <w:r>
        <w:t>postupku</w:t>
      </w:r>
      <w:proofErr w:type="spellEnd"/>
      <w:r>
        <w:t xml:space="preserve"> </w:t>
      </w:r>
      <w:proofErr w:type="spellStart"/>
      <w:r>
        <w:t>ovrhe</w:t>
      </w:r>
      <w:proofErr w:type="spellEnd"/>
      <w:r>
        <w:t xml:space="preserve">, </w:t>
      </w:r>
      <w:proofErr w:type="spellStart"/>
      <w:r>
        <w:t>te</w:t>
      </w:r>
      <w:proofErr w:type="spellEnd"/>
      <w:r>
        <w:t xml:space="preserve"> </w:t>
      </w:r>
      <w:proofErr w:type="spellStart"/>
      <w:r>
        <w:t>preplate</w:t>
      </w:r>
      <w:proofErr w:type="spellEnd"/>
      <w:r>
        <w:t xml:space="preserve"> </w:t>
      </w:r>
      <w:proofErr w:type="spellStart"/>
      <w:r>
        <w:t>prema</w:t>
      </w:r>
      <w:proofErr w:type="spellEnd"/>
      <w:r>
        <w:t xml:space="preserve"> </w:t>
      </w:r>
      <w:proofErr w:type="spellStart"/>
      <w:r>
        <w:t>dobavljačima</w:t>
      </w:r>
      <w:proofErr w:type="spellEnd"/>
      <w:r>
        <w:t>.</w:t>
      </w:r>
    </w:p>
    <w:p w14:paraId="55133459" w14:textId="77777777" w:rsidR="009B2D10" w:rsidRDefault="009B2D10"/>
    <w:p w14:paraId="5CCC3091" w14:textId="77777777" w:rsidR="009B2D10" w:rsidRDefault="002E680B">
      <w:pPr>
        <w:keepNext/>
        <w:spacing w:line="240" w:lineRule="auto"/>
        <w:jc w:val="center"/>
      </w:pPr>
      <w:proofErr w:type="spellStart"/>
      <w:r>
        <w:rPr>
          <w:sz w:val="28"/>
        </w:rPr>
        <w:t>Bilješka</w:t>
      </w:r>
      <w:proofErr w:type="spellEnd"/>
      <w:r>
        <w:rPr>
          <w:sz w:val="28"/>
        </w:rPr>
        <w:t xml:space="preserve"> 25.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9B2D10" w14:paraId="331C6AD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0701CA5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807A3FC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82ABD4F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AAD5379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Stanje</w:t>
            </w:r>
            <w:proofErr w:type="spellEnd"/>
            <w:r>
              <w:rPr>
                <w:b/>
                <w:sz w:val="18"/>
              </w:rPr>
              <w:t xml:space="preserve"> 1. </w:t>
            </w:r>
            <w:proofErr w:type="spellStart"/>
            <w:r>
              <w:rPr>
                <w:b/>
                <w:sz w:val="18"/>
              </w:rPr>
              <w:t>siječnja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667FF48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Stanje</w:t>
            </w:r>
            <w:proofErr w:type="spellEnd"/>
            <w:r>
              <w:rPr>
                <w:b/>
                <w:sz w:val="18"/>
              </w:rPr>
              <w:t xml:space="preserve"> 31. </w:t>
            </w:r>
            <w:proofErr w:type="spellStart"/>
            <w:r>
              <w:rPr>
                <w:b/>
                <w:sz w:val="18"/>
              </w:rPr>
              <w:t>prosinca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EB93B15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9B2D10" w14:paraId="326BD8F1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43CC979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15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0B0A0658" w14:textId="77777777" w:rsidR="009B2D10" w:rsidRDefault="002E680B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Financijski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instrumenti</w:t>
            </w:r>
            <w:proofErr w:type="spellEnd"/>
            <w:r>
              <w:rPr>
                <w:sz w:val="18"/>
              </w:rPr>
              <w:t xml:space="preserve"> - </w:t>
            </w:r>
            <w:proofErr w:type="spellStart"/>
            <w:r>
              <w:rPr>
                <w:sz w:val="18"/>
              </w:rPr>
              <w:t>dionice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udjeli</w:t>
            </w:r>
            <w:proofErr w:type="spellEnd"/>
            <w:r>
              <w:rPr>
                <w:sz w:val="18"/>
              </w:rPr>
              <w:t xml:space="preserve"> u </w:t>
            </w:r>
            <w:proofErr w:type="spellStart"/>
            <w:r>
              <w:rPr>
                <w:sz w:val="18"/>
              </w:rPr>
              <w:t>glavnici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15X1+15X2-159)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AA21A37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7D464F4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11.812,33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A31CE98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11.812,33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3CF4A8D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100</w:t>
            </w:r>
          </w:p>
        </w:tc>
      </w:tr>
    </w:tbl>
    <w:p w14:paraId="6E6E6798" w14:textId="77777777" w:rsidR="009B2D10" w:rsidRDefault="009B2D10">
      <w:pPr>
        <w:spacing w:after="0"/>
      </w:pPr>
    </w:p>
    <w:p w14:paraId="1C892E74" w14:textId="77777777" w:rsidR="009B2D10" w:rsidRDefault="002E680B">
      <w:proofErr w:type="spellStart"/>
      <w:r>
        <w:t>Stanje</w:t>
      </w:r>
      <w:proofErr w:type="spellEnd"/>
      <w:r>
        <w:t xml:space="preserve"> </w:t>
      </w:r>
      <w:proofErr w:type="spellStart"/>
      <w:r>
        <w:t>dionica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udjela</w:t>
      </w:r>
      <w:proofErr w:type="spellEnd"/>
      <w:r>
        <w:t xml:space="preserve"> u </w:t>
      </w:r>
      <w:proofErr w:type="spellStart"/>
      <w:r>
        <w:t>glavnici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dan 31.12.2025. </w:t>
      </w:r>
      <w:proofErr w:type="spellStart"/>
      <w:r>
        <w:t>iznosi</w:t>
      </w:r>
      <w:proofErr w:type="spellEnd"/>
      <w:r>
        <w:t xml:space="preserve"> 11.812,33 </w:t>
      </w:r>
      <w:proofErr w:type="spellStart"/>
      <w:r>
        <w:t>eura</w:t>
      </w:r>
      <w:proofErr w:type="spellEnd"/>
      <w:r>
        <w:t xml:space="preserve">. </w:t>
      </w:r>
      <w:proofErr w:type="spellStart"/>
      <w:r>
        <w:t>Dionice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udjeli</w:t>
      </w:r>
      <w:proofErr w:type="spellEnd"/>
      <w:r>
        <w:t xml:space="preserve"> u </w:t>
      </w:r>
      <w:proofErr w:type="spellStart"/>
      <w:r>
        <w:t>glavnici</w:t>
      </w:r>
      <w:proofErr w:type="spellEnd"/>
      <w:r>
        <w:t xml:space="preserve"> </w:t>
      </w:r>
      <w:proofErr w:type="spellStart"/>
      <w:r>
        <w:t>iskazuju</w:t>
      </w:r>
      <w:proofErr w:type="spellEnd"/>
      <w:r>
        <w:t xml:space="preserve"> se </w:t>
      </w:r>
      <w:proofErr w:type="spellStart"/>
      <w:r>
        <w:t>prema</w:t>
      </w:r>
      <w:proofErr w:type="spellEnd"/>
      <w:r>
        <w:t xml:space="preserve"> </w:t>
      </w:r>
      <w:proofErr w:type="spellStart"/>
      <w:r>
        <w:t>trošku</w:t>
      </w:r>
      <w:proofErr w:type="spellEnd"/>
      <w:r>
        <w:t xml:space="preserve"> </w:t>
      </w:r>
      <w:proofErr w:type="spellStart"/>
      <w:r>
        <w:t>stjecanja</w:t>
      </w:r>
      <w:proofErr w:type="spellEnd"/>
      <w:r>
        <w:t xml:space="preserve">  </w:t>
      </w:r>
      <w:proofErr w:type="spellStart"/>
      <w:r>
        <w:t>i</w:t>
      </w:r>
      <w:proofErr w:type="spellEnd"/>
      <w:r>
        <w:t xml:space="preserve"> </w:t>
      </w:r>
      <w:proofErr w:type="spellStart"/>
      <w:r>
        <w:t>odnose</w:t>
      </w:r>
      <w:proofErr w:type="spellEnd"/>
      <w:r>
        <w:t xml:space="preserve"> se </w:t>
      </w:r>
      <w:proofErr w:type="spellStart"/>
      <w:r>
        <w:t>na</w:t>
      </w:r>
      <w:proofErr w:type="spellEnd"/>
      <w:r>
        <w:t xml:space="preserve"> </w:t>
      </w:r>
      <w:proofErr w:type="spellStart"/>
      <w:r>
        <w:t>ulaganja</w:t>
      </w:r>
      <w:proofErr w:type="spellEnd"/>
      <w:r>
        <w:t xml:space="preserve"> u </w:t>
      </w:r>
      <w:proofErr w:type="spellStart"/>
      <w:r>
        <w:t>Lučku</w:t>
      </w:r>
      <w:proofErr w:type="spellEnd"/>
      <w:r>
        <w:t xml:space="preserve"> sigurnost d.o.o. Ploče u </w:t>
      </w:r>
      <w:proofErr w:type="spellStart"/>
      <w:r>
        <w:t>iznosu</w:t>
      </w:r>
      <w:proofErr w:type="spellEnd"/>
      <w:r>
        <w:t xml:space="preserve"> 6.768,86 </w:t>
      </w:r>
      <w:proofErr w:type="spellStart"/>
      <w:r>
        <w:t>eura</w:t>
      </w:r>
      <w:proofErr w:type="spellEnd"/>
      <w:r>
        <w:t xml:space="preserve">, Vizir d.o.o. Ploče u </w:t>
      </w:r>
      <w:proofErr w:type="spellStart"/>
      <w:r>
        <w:t>iznosu</w:t>
      </w:r>
      <w:proofErr w:type="spellEnd"/>
      <w:r>
        <w:t xml:space="preserve"> 3.384,43 </w:t>
      </w:r>
      <w:proofErr w:type="spellStart"/>
      <w:r>
        <w:t>eura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Zajednicu</w:t>
      </w:r>
      <w:proofErr w:type="spellEnd"/>
      <w:r>
        <w:t xml:space="preserve"> </w:t>
      </w:r>
      <w:proofErr w:type="spellStart"/>
      <w:r>
        <w:t>lučkih</w:t>
      </w:r>
      <w:proofErr w:type="spellEnd"/>
      <w:r>
        <w:t xml:space="preserve"> uprava 1.659,04 </w:t>
      </w:r>
      <w:proofErr w:type="spellStart"/>
      <w:r>
        <w:t>eura</w:t>
      </w:r>
      <w:proofErr w:type="spellEnd"/>
      <w:r>
        <w:t>.</w:t>
      </w:r>
    </w:p>
    <w:p w14:paraId="55C7D1E9" w14:textId="77777777" w:rsidR="009B2D10" w:rsidRDefault="002E680B">
      <w:proofErr w:type="spellStart"/>
      <w:r>
        <w:t>Trgovačka</w:t>
      </w:r>
      <w:proofErr w:type="spellEnd"/>
      <w:r>
        <w:t xml:space="preserve"> </w:t>
      </w:r>
      <w:proofErr w:type="spellStart"/>
      <w:r>
        <w:t>društva</w:t>
      </w:r>
      <w:proofErr w:type="spellEnd"/>
      <w:r>
        <w:t xml:space="preserve"> Lučka sigurnost d.o.o. </w:t>
      </w:r>
      <w:proofErr w:type="spellStart"/>
      <w:r>
        <w:t>i</w:t>
      </w:r>
      <w:proofErr w:type="spellEnd"/>
      <w:r>
        <w:t xml:space="preserve"> Vizir d.o.o.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prihode</w:t>
      </w:r>
      <w:proofErr w:type="spellEnd"/>
      <w:r>
        <w:t xml:space="preserve"> </w:t>
      </w:r>
      <w:proofErr w:type="spellStart"/>
      <w:r>
        <w:t>ostvaruju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vlasnika</w:t>
      </w:r>
      <w:proofErr w:type="spellEnd"/>
      <w:r>
        <w:t xml:space="preserve"> – </w:t>
      </w:r>
      <w:proofErr w:type="spellStart"/>
      <w:r>
        <w:t>Lučke</w:t>
      </w:r>
      <w:proofErr w:type="spellEnd"/>
      <w:r>
        <w:t xml:space="preserve"> </w:t>
      </w:r>
      <w:proofErr w:type="spellStart"/>
      <w:r>
        <w:t>uprave</w:t>
      </w:r>
      <w:proofErr w:type="spellEnd"/>
      <w:r>
        <w:t xml:space="preserve"> Ploče </w:t>
      </w:r>
      <w:proofErr w:type="spellStart"/>
      <w:r>
        <w:t>i</w:t>
      </w:r>
      <w:proofErr w:type="spellEnd"/>
      <w:r>
        <w:t xml:space="preserve"> </w:t>
      </w:r>
      <w:proofErr w:type="spellStart"/>
      <w:r>
        <w:t>društva</w:t>
      </w:r>
      <w:proofErr w:type="spellEnd"/>
      <w:r>
        <w:t xml:space="preserve"> LUKA PLOČE </w:t>
      </w:r>
      <w:proofErr w:type="spellStart"/>
      <w:r>
        <w:t>d.d.</w:t>
      </w:r>
      <w:proofErr w:type="spellEnd"/>
      <w:r>
        <w:t xml:space="preserve"> </w:t>
      </w:r>
      <w:proofErr w:type="spellStart"/>
      <w:r>
        <w:t>Djelatnost</w:t>
      </w:r>
      <w:proofErr w:type="spellEnd"/>
      <w:r>
        <w:t xml:space="preserve"> </w:t>
      </w:r>
      <w:proofErr w:type="spellStart"/>
      <w:r>
        <w:t>osiguravanja</w:t>
      </w:r>
      <w:proofErr w:type="spellEnd"/>
      <w:r>
        <w:t xml:space="preserve"> </w:t>
      </w:r>
      <w:proofErr w:type="spellStart"/>
      <w:r>
        <w:t>sigurnosti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čuvanja</w:t>
      </w:r>
      <w:proofErr w:type="spellEnd"/>
      <w:r>
        <w:t xml:space="preserve"> </w:t>
      </w:r>
      <w:proofErr w:type="spellStart"/>
      <w:r>
        <w:t>luke</w:t>
      </w:r>
      <w:proofErr w:type="spellEnd"/>
      <w:r>
        <w:t xml:space="preserve"> Ploče </w:t>
      </w:r>
      <w:proofErr w:type="spellStart"/>
      <w:r>
        <w:t>te</w:t>
      </w:r>
      <w:proofErr w:type="spellEnd"/>
      <w:r>
        <w:t xml:space="preserve"> </w:t>
      </w:r>
      <w:proofErr w:type="spellStart"/>
      <w:r>
        <w:t>protupožarne</w:t>
      </w:r>
      <w:proofErr w:type="spellEnd"/>
      <w:r>
        <w:t xml:space="preserve"> </w:t>
      </w:r>
      <w:proofErr w:type="spellStart"/>
      <w:r>
        <w:t>zaštite</w:t>
      </w:r>
      <w:proofErr w:type="spellEnd"/>
      <w:r>
        <w:t xml:space="preserve"> je od </w:t>
      </w:r>
      <w:proofErr w:type="spellStart"/>
      <w:r>
        <w:t>općeg</w:t>
      </w:r>
      <w:proofErr w:type="spellEnd"/>
      <w:r>
        <w:t xml:space="preserve"> </w:t>
      </w:r>
      <w:proofErr w:type="spellStart"/>
      <w:r>
        <w:t>interesa</w:t>
      </w:r>
      <w:proofErr w:type="spellEnd"/>
      <w:r>
        <w:t xml:space="preserve"> </w:t>
      </w:r>
      <w:proofErr w:type="spellStart"/>
      <w:r>
        <w:t>osnivača</w:t>
      </w:r>
      <w:proofErr w:type="spellEnd"/>
      <w:r>
        <w:t xml:space="preserve">. </w:t>
      </w:r>
      <w:proofErr w:type="spellStart"/>
      <w:r>
        <w:t>Osnivač</w:t>
      </w:r>
      <w:proofErr w:type="spellEnd"/>
      <w:r>
        <w:t xml:space="preserve"> (Lučka uprava) je </w:t>
      </w:r>
      <w:proofErr w:type="spellStart"/>
      <w:r>
        <w:t>osnovao</w:t>
      </w:r>
      <w:proofErr w:type="spellEnd"/>
      <w:r>
        <w:t xml:space="preserve"> </w:t>
      </w:r>
      <w:proofErr w:type="spellStart"/>
      <w:r>
        <w:t>društva</w:t>
      </w:r>
      <w:proofErr w:type="spellEnd"/>
      <w:r>
        <w:t xml:space="preserve"> u </w:t>
      </w:r>
      <w:proofErr w:type="spellStart"/>
      <w:r>
        <w:t>svom</w:t>
      </w:r>
      <w:proofErr w:type="spellEnd"/>
      <w:r>
        <w:t xml:space="preserve"> </w:t>
      </w:r>
      <w:proofErr w:type="spellStart"/>
      <w:r>
        <w:t>vlasništvu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preuzeo</w:t>
      </w:r>
      <w:proofErr w:type="spellEnd"/>
      <w:r>
        <w:t xml:space="preserve"> </w:t>
      </w:r>
      <w:proofErr w:type="spellStart"/>
      <w:r>
        <w:t>sve</w:t>
      </w:r>
      <w:proofErr w:type="spellEnd"/>
      <w:r>
        <w:t xml:space="preserve"> </w:t>
      </w:r>
      <w:proofErr w:type="spellStart"/>
      <w:r>
        <w:t>bivše</w:t>
      </w:r>
      <w:proofErr w:type="spellEnd"/>
      <w:r>
        <w:t xml:space="preserve"> </w:t>
      </w:r>
      <w:proofErr w:type="spellStart"/>
      <w:r>
        <w:t>djelatnike</w:t>
      </w:r>
      <w:proofErr w:type="spellEnd"/>
      <w:r>
        <w:t xml:space="preserve"> DP Luke Ploče koji </w:t>
      </w:r>
      <w:proofErr w:type="spellStart"/>
      <w:r>
        <w:t>su</w:t>
      </w:r>
      <w:proofErr w:type="spellEnd"/>
      <w:r>
        <w:t xml:space="preserve"> </w:t>
      </w:r>
      <w:proofErr w:type="spellStart"/>
      <w:r>
        <w:t>bili</w:t>
      </w:r>
      <w:proofErr w:type="spellEnd"/>
      <w:r>
        <w:t xml:space="preserve"> </w:t>
      </w:r>
      <w:proofErr w:type="spellStart"/>
      <w:r>
        <w:t>zaposleni</w:t>
      </w:r>
      <w:proofErr w:type="spellEnd"/>
      <w:r>
        <w:t xml:space="preserve"> u </w:t>
      </w:r>
      <w:proofErr w:type="spellStart"/>
      <w:r>
        <w:t>unutarnjoj</w:t>
      </w:r>
      <w:proofErr w:type="spellEnd"/>
      <w:r>
        <w:t xml:space="preserve"> </w:t>
      </w:r>
      <w:proofErr w:type="spellStart"/>
      <w:r>
        <w:t>čuvarskoj</w:t>
      </w:r>
      <w:proofErr w:type="spellEnd"/>
      <w:r>
        <w:t xml:space="preserve"> </w:t>
      </w:r>
      <w:proofErr w:type="spellStart"/>
      <w:r>
        <w:t>službi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unutarnjoj</w:t>
      </w:r>
      <w:proofErr w:type="spellEnd"/>
      <w:r>
        <w:t xml:space="preserve"> </w:t>
      </w:r>
      <w:proofErr w:type="spellStart"/>
      <w:r>
        <w:t>profesionalnoj</w:t>
      </w:r>
      <w:proofErr w:type="spellEnd"/>
      <w:r>
        <w:t xml:space="preserve"> </w:t>
      </w:r>
      <w:proofErr w:type="spellStart"/>
      <w:r>
        <w:t>vatrogasnoj</w:t>
      </w:r>
      <w:proofErr w:type="spellEnd"/>
      <w:r>
        <w:t xml:space="preserve"> </w:t>
      </w:r>
      <w:proofErr w:type="spellStart"/>
      <w:r>
        <w:t>postrojbi</w:t>
      </w:r>
      <w:proofErr w:type="spellEnd"/>
      <w:r>
        <w:t xml:space="preserve">. 49% </w:t>
      </w:r>
      <w:proofErr w:type="spellStart"/>
      <w:r>
        <w:t>udjela</w:t>
      </w:r>
      <w:proofErr w:type="spellEnd"/>
      <w:r>
        <w:t xml:space="preserve"> je </w:t>
      </w:r>
      <w:proofErr w:type="spellStart"/>
      <w:r>
        <w:t>prodanu</w:t>
      </w:r>
      <w:proofErr w:type="spellEnd"/>
      <w:r>
        <w:t xml:space="preserve"> </w:t>
      </w:r>
      <w:proofErr w:type="spellStart"/>
      <w:r>
        <w:t>društvu</w:t>
      </w:r>
      <w:proofErr w:type="spellEnd"/>
      <w:r>
        <w:t xml:space="preserve"> LUKA PLOČE </w:t>
      </w:r>
      <w:proofErr w:type="spellStart"/>
      <w:r>
        <w:t>d.d.</w:t>
      </w:r>
      <w:proofErr w:type="spellEnd"/>
      <w:r>
        <w:t xml:space="preserve"> Ove </w:t>
      </w:r>
      <w:proofErr w:type="spellStart"/>
      <w:r>
        <w:t>tvrtke</w:t>
      </w:r>
      <w:proofErr w:type="spellEnd"/>
      <w:r>
        <w:t xml:space="preserve"> </w:t>
      </w:r>
      <w:proofErr w:type="spellStart"/>
      <w:r>
        <w:t>uspje</w:t>
      </w:r>
      <w:r>
        <w:t>šno</w:t>
      </w:r>
      <w:proofErr w:type="spellEnd"/>
      <w:r>
        <w:t xml:space="preserve"> </w:t>
      </w:r>
      <w:proofErr w:type="spellStart"/>
      <w:r>
        <w:t>obavljaju</w:t>
      </w:r>
      <w:proofErr w:type="spellEnd"/>
      <w:r>
        <w:t xml:space="preserve"> </w:t>
      </w:r>
      <w:proofErr w:type="spellStart"/>
      <w:r>
        <w:t>svoju</w:t>
      </w:r>
      <w:proofErr w:type="spellEnd"/>
      <w:r>
        <w:t xml:space="preserve"> </w:t>
      </w:r>
      <w:proofErr w:type="spellStart"/>
      <w:r>
        <w:t>djelatnost</w:t>
      </w:r>
      <w:proofErr w:type="spellEnd"/>
      <w:r>
        <w:t xml:space="preserve"> u </w:t>
      </w:r>
      <w:proofErr w:type="spellStart"/>
      <w:r>
        <w:t>skladu</w:t>
      </w:r>
      <w:proofErr w:type="spellEnd"/>
      <w:r>
        <w:t xml:space="preserve"> s </w:t>
      </w:r>
      <w:proofErr w:type="spellStart"/>
      <w:r>
        <w:t>propisima</w:t>
      </w:r>
      <w:proofErr w:type="spellEnd"/>
      <w:r>
        <w:t xml:space="preserve">. </w:t>
      </w:r>
      <w:proofErr w:type="spellStart"/>
      <w:r>
        <w:t>Stanje</w:t>
      </w:r>
      <w:proofErr w:type="spellEnd"/>
      <w:r>
        <w:t xml:space="preserve"> u </w:t>
      </w:r>
      <w:proofErr w:type="spellStart"/>
      <w:r>
        <w:t>odnosu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2024. </w:t>
      </w:r>
      <w:proofErr w:type="spellStart"/>
      <w:r>
        <w:t>godinu</w:t>
      </w:r>
      <w:proofErr w:type="spellEnd"/>
      <w:r>
        <w:t xml:space="preserve"> je </w:t>
      </w:r>
      <w:proofErr w:type="spellStart"/>
      <w:r>
        <w:t>nepromijenjeno</w:t>
      </w:r>
      <w:proofErr w:type="spellEnd"/>
      <w:r>
        <w:t>.</w:t>
      </w:r>
    </w:p>
    <w:p w14:paraId="6DCCB334" w14:textId="77777777" w:rsidR="009B2D10" w:rsidRDefault="009B2D10"/>
    <w:p w14:paraId="6103D0BE" w14:textId="77777777" w:rsidR="009B2D10" w:rsidRDefault="002E680B">
      <w:pPr>
        <w:keepNext/>
        <w:spacing w:line="240" w:lineRule="auto"/>
        <w:jc w:val="center"/>
      </w:pPr>
      <w:proofErr w:type="spellStart"/>
      <w:r>
        <w:rPr>
          <w:sz w:val="28"/>
        </w:rPr>
        <w:lastRenderedPageBreak/>
        <w:t>Bilješka</w:t>
      </w:r>
      <w:proofErr w:type="spellEnd"/>
      <w:r>
        <w:rPr>
          <w:sz w:val="28"/>
        </w:rPr>
        <w:t xml:space="preserve"> 26.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9B2D10" w14:paraId="151348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A6BF6CB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AE7A78E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413DC50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8F7A7D9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Stanje</w:t>
            </w:r>
            <w:proofErr w:type="spellEnd"/>
            <w:r>
              <w:rPr>
                <w:b/>
                <w:sz w:val="18"/>
              </w:rPr>
              <w:t xml:space="preserve"> 1. </w:t>
            </w:r>
            <w:proofErr w:type="spellStart"/>
            <w:r>
              <w:rPr>
                <w:b/>
                <w:sz w:val="18"/>
              </w:rPr>
              <w:t>siječnja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FEF3847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Stanje</w:t>
            </w:r>
            <w:proofErr w:type="spellEnd"/>
            <w:r>
              <w:rPr>
                <w:b/>
                <w:sz w:val="18"/>
              </w:rPr>
              <w:t xml:space="preserve"> 31. </w:t>
            </w:r>
            <w:proofErr w:type="spellStart"/>
            <w:r>
              <w:rPr>
                <w:b/>
                <w:sz w:val="18"/>
              </w:rPr>
              <w:t>prosinca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74ECCCB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9B2D10" w14:paraId="535FE32A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FDC13F9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16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58F6FFD6" w14:textId="77777777" w:rsidR="009B2D10" w:rsidRDefault="002E680B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Potraživanja</w:t>
            </w:r>
            <w:proofErr w:type="spellEnd"/>
            <w:r>
              <w:rPr>
                <w:sz w:val="18"/>
              </w:rPr>
              <w:t xml:space="preserve"> za </w:t>
            </w:r>
            <w:proofErr w:type="spellStart"/>
            <w:r>
              <w:rPr>
                <w:sz w:val="18"/>
              </w:rPr>
              <w:t>prihode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poslovanja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161 do 163 + 164 do 168-169)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6C1A06B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D33DD06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10.082.005,75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9B2F2D6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10.094.120,55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11AFCC6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100,1</w:t>
            </w:r>
          </w:p>
        </w:tc>
      </w:tr>
    </w:tbl>
    <w:p w14:paraId="209A94AE" w14:textId="77777777" w:rsidR="009B2D10" w:rsidRDefault="009B2D10">
      <w:pPr>
        <w:spacing w:after="0"/>
      </w:pPr>
    </w:p>
    <w:p w14:paraId="6546A98E" w14:textId="77777777" w:rsidR="009B2D10" w:rsidRDefault="002E680B">
      <w:proofErr w:type="spellStart"/>
      <w:r>
        <w:t>Potraživanja</w:t>
      </w:r>
      <w:proofErr w:type="spellEnd"/>
      <w:r>
        <w:t xml:space="preserve"> za </w:t>
      </w:r>
      <w:proofErr w:type="spellStart"/>
      <w:r>
        <w:t>prihode</w:t>
      </w:r>
      <w:proofErr w:type="spellEnd"/>
      <w:r>
        <w:t xml:space="preserve"> </w:t>
      </w:r>
      <w:proofErr w:type="spellStart"/>
      <w:r>
        <w:t>poslovanja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dan 31.12.2025. </w:t>
      </w:r>
      <w:proofErr w:type="spellStart"/>
      <w:r>
        <w:t>iznose</w:t>
      </w:r>
      <w:proofErr w:type="spellEnd"/>
      <w:r>
        <w:t xml:space="preserve"> 10.094.120,55 </w:t>
      </w:r>
      <w:proofErr w:type="spellStart"/>
      <w:r>
        <w:t>eura</w:t>
      </w:r>
      <w:proofErr w:type="spellEnd"/>
      <w:r>
        <w:t xml:space="preserve">. Na dan 31.1.2025. </w:t>
      </w:r>
      <w:proofErr w:type="spellStart"/>
      <w:r>
        <w:t>proveden</w:t>
      </w:r>
      <w:proofErr w:type="spellEnd"/>
      <w:r>
        <w:t xml:space="preserve"> je </w:t>
      </w:r>
      <w:proofErr w:type="spellStart"/>
      <w:r>
        <w:t>ispravak</w:t>
      </w:r>
      <w:proofErr w:type="spellEnd"/>
      <w:r>
        <w:t xml:space="preserve"> </w:t>
      </w:r>
      <w:proofErr w:type="spellStart"/>
      <w:r>
        <w:t>vrijednosti</w:t>
      </w:r>
      <w:proofErr w:type="spellEnd"/>
      <w:r>
        <w:t xml:space="preserve"> </w:t>
      </w:r>
      <w:proofErr w:type="spellStart"/>
      <w:r>
        <w:t>potraživanja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231,13 </w:t>
      </w:r>
      <w:proofErr w:type="spellStart"/>
      <w:r>
        <w:t>eura</w:t>
      </w:r>
      <w:proofErr w:type="spellEnd"/>
      <w:r>
        <w:t xml:space="preserve">, a </w:t>
      </w:r>
      <w:proofErr w:type="spellStart"/>
      <w:r>
        <w:t>ukupno</w:t>
      </w:r>
      <w:proofErr w:type="spellEnd"/>
      <w:r>
        <w:t xml:space="preserve"> </w:t>
      </w:r>
      <w:proofErr w:type="spellStart"/>
      <w:r>
        <w:t>stanje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kraju</w:t>
      </w:r>
      <w:proofErr w:type="spellEnd"/>
      <w:r>
        <w:t xml:space="preserve"> </w:t>
      </w:r>
      <w:proofErr w:type="spellStart"/>
      <w:r>
        <w:t>razdoblja</w:t>
      </w:r>
      <w:proofErr w:type="spellEnd"/>
      <w:r>
        <w:t xml:space="preserve"> </w:t>
      </w:r>
      <w:proofErr w:type="spellStart"/>
      <w:r>
        <w:t>iznosi</w:t>
      </w:r>
      <w:proofErr w:type="spellEnd"/>
      <w:r>
        <w:t xml:space="preserve"> 41.041,36 </w:t>
      </w:r>
      <w:proofErr w:type="spellStart"/>
      <w:r>
        <w:t>eura</w:t>
      </w:r>
      <w:proofErr w:type="spellEnd"/>
      <w:r>
        <w:t xml:space="preserve">. </w:t>
      </w:r>
      <w:proofErr w:type="spellStart"/>
      <w:r>
        <w:t>Isknjižen</w:t>
      </w:r>
      <w:proofErr w:type="spellEnd"/>
      <w:r>
        <w:t xml:space="preserve"> je </w:t>
      </w:r>
      <w:proofErr w:type="spellStart"/>
      <w:r>
        <w:t>dio</w:t>
      </w:r>
      <w:proofErr w:type="spellEnd"/>
      <w:r>
        <w:t xml:space="preserve"> (80%) </w:t>
      </w:r>
      <w:proofErr w:type="spellStart"/>
      <w:r>
        <w:t>vrijednosti</w:t>
      </w:r>
      <w:proofErr w:type="spellEnd"/>
      <w:r>
        <w:t xml:space="preserve"> </w:t>
      </w:r>
      <w:proofErr w:type="spellStart"/>
      <w:r>
        <w:t>potraživanja</w:t>
      </w:r>
      <w:proofErr w:type="spellEnd"/>
      <w:r>
        <w:t xml:space="preserve"> </w:t>
      </w:r>
      <w:proofErr w:type="spellStart"/>
      <w:r>
        <w:t>temeljem</w:t>
      </w:r>
      <w:proofErr w:type="spellEnd"/>
      <w:r>
        <w:t xml:space="preserve"> </w:t>
      </w:r>
      <w:proofErr w:type="spellStart"/>
      <w:r>
        <w:t>predstečajne</w:t>
      </w:r>
      <w:proofErr w:type="spellEnd"/>
      <w:r>
        <w:t xml:space="preserve"> </w:t>
      </w:r>
      <w:proofErr w:type="spellStart"/>
      <w:r>
        <w:t>nagodbe</w:t>
      </w:r>
      <w:proofErr w:type="spellEnd"/>
      <w:r>
        <w:t xml:space="preserve"> u </w:t>
      </w:r>
      <w:proofErr w:type="spellStart"/>
      <w:r>
        <w:t>visini</w:t>
      </w:r>
      <w:proofErr w:type="spellEnd"/>
      <w:r>
        <w:t xml:space="preserve"> 187,48 </w:t>
      </w:r>
      <w:proofErr w:type="spellStart"/>
      <w:r>
        <w:t>eura</w:t>
      </w:r>
      <w:proofErr w:type="spellEnd"/>
      <w:r>
        <w:t>. </w:t>
      </w:r>
    </w:p>
    <w:p w14:paraId="62E39E53" w14:textId="77777777" w:rsidR="009B2D10" w:rsidRDefault="002E680B">
      <w:proofErr w:type="spellStart"/>
      <w:r>
        <w:t>Struktura</w:t>
      </w:r>
      <w:proofErr w:type="spellEnd"/>
      <w:r>
        <w:t xml:space="preserve"> </w:t>
      </w:r>
      <w:proofErr w:type="spellStart"/>
      <w:r>
        <w:t>potraživanja</w:t>
      </w:r>
      <w:proofErr w:type="spellEnd"/>
      <w:r>
        <w:t xml:space="preserve"> za </w:t>
      </w:r>
      <w:proofErr w:type="spellStart"/>
      <w:r>
        <w:t>prihode</w:t>
      </w:r>
      <w:proofErr w:type="spellEnd"/>
      <w:r>
        <w:t xml:space="preserve"> </w:t>
      </w:r>
      <w:proofErr w:type="spellStart"/>
      <w:r>
        <w:t>poslovanje</w:t>
      </w:r>
      <w:proofErr w:type="spellEnd"/>
      <w:r>
        <w:t xml:space="preserve"> je </w:t>
      </w:r>
      <w:proofErr w:type="spellStart"/>
      <w:r>
        <w:t>sljedeća</w:t>
      </w:r>
      <w:proofErr w:type="spellEnd"/>
      <w:r>
        <w:t>:</w:t>
      </w:r>
    </w:p>
    <w:p w14:paraId="513DCC04" w14:textId="77777777" w:rsidR="009B2D10" w:rsidRDefault="002E680B">
      <w:pPr>
        <w:pStyle w:val="ListParagraph"/>
        <w:numPr>
          <w:ilvl w:val="0"/>
          <w:numId w:val="1"/>
        </w:numPr>
      </w:pPr>
      <w:proofErr w:type="spellStart"/>
      <w:r>
        <w:t>Potraživanja</w:t>
      </w:r>
      <w:proofErr w:type="spellEnd"/>
      <w:r>
        <w:t xml:space="preserve"> za </w:t>
      </w:r>
      <w:proofErr w:type="spellStart"/>
      <w:r>
        <w:t>pomoći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inozemstva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od </w:t>
      </w:r>
      <w:proofErr w:type="spellStart"/>
      <w:r>
        <w:t>subjekata</w:t>
      </w:r>
      <w:proofErr w:type="spellEnd"/>
      <w:r>
        <w:t xml:space="preserve"> </w:t>
      </w:r>
      <w:proofErr w:type="spellStart"/>
      <w:r>
        <w:t>unutar</w:t>
      </w:r>
      <w:proofErr w:type="spellEnd"/>
      <w:r>
        <w:t xml:space="preserve"> </w:t>
      </w:r>
      <w:proofErr w:type="spellStart"/>
      <w:r>
        <w:t>općeg</w:t>
      </w:r>
      <w:proofErr w:type="spellEnd"/>
      <w:r>
        <w:t xml:space="preserve"> </w:t>
      </w:r>
      <w:proofErr w:type="spellStart"/>
      <w:r>
        <w:t>proračuna</w:t>
      </w:r>
      <w:proofErr w:type="spellEnd"/>
      <w:r>
        <w:t xml:space="preserve">                                            425.478,57 </w:t>
      </w:r>
      <w:proofErr w:type="spellStart"/>
      <w:r>
        <w:t>eura</w:t>
      </w:r>
      <w:proofErr w:type="spellEnd"/>
    </w:p>
    <w:p w14:paraId="4AC88494" w14:textId="77777777" w:rsidR="009B2D10" w:rsidRDefault="002E680B">
      <w:pPr>
        <w:pStyle w:val="ListParagraph"/>
        <w:numPr>
          <w:ilvl w:val="0"/>
          <w:numId w:val="1"/>
        </w:numPr>
      </w:pPr>
      <w:proofErr w:type="spellStart"/>
      <w:r>
        <w:t>Potraživanja</w:t>
      </w:r>
      <w:proofErr w:type="spellEnd"/>
      <w:r>
        <w:t xml:space="preserve"> za </w:t>
      </w:r>
      <w:proofErr w:type="spellStart"/>
      <w:r>
        <w:t>prihode</w:t>
      </w:r>
      <w:proofErr w:type="spellEnd"/>
      <w:r>
        <w:t xml:space="preserve"> od </w:t>
      </w:r>
      <w:proofErr w:type="spellStart"/>
      <w:r>
        <w:t>imovine</w:t>
      </w:r>
      <w:proofErr w:type="spellEnd"/>
      <w:r>
        <w:t xml:space="preserve">                                                                                                               320.657,92 </w:t>
      </w:r>
      <w:proofErr w:type="spellStart"/>
      <w:r>
        <w:t>eura</w:t>
      </w:r>
      <w:proofErr w:type="spellEnd"/>
    </w:p>
    <w:p w14:paraId="0992F46A" w14:textId="77777777" w:rsidR="009B2D10" w:rsidRDefault="002E680B">
      <w:pPr>
        <w:pStyle w:val="ListParagraph"/>
        <w:numPr>
          <w:ilvl w:val="0"/>
          <w:numId w:val="1"/>
        </w:numPr>
      </w:pPr>
      <w:proofErr w:type="spellStart"/>
      <w:r>
        <w:t>Potraživanja</w:t>
      </w:r>
      <w:proofErr w:type="spellEnd"/>
      <w:r>
        <w:t xml:space="preserve"> za </w:t>
      </w:r>
      <w:proofErr w:type="spellStart"/>
      <w:r>
        <w:t>upravne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administrativne</w:t>
      </w:r>
      <w:proofErr w:type="spellEnd"/>
      <w:r>
        <w:t xml:space="preserve"> </w:t>
      </w:r>
      <w:proofErr w:type="spellStart"/>
      <w:r>
        <w:t>pristojbe</w:t>
      </w:r>
      <w:proofErr w:type="spellEnd"/>
      <w:r>
        <w:t xml:space="preserve"> </w:t>
      </w:r>
      <w:proofErr w:type="spellStart"/>
      <w:r>
        <w:t>pristojbe</w:t>
      </w:r>
      <w:proofErr w:type="spellEnd"/>
      <w:r>
        <w:t xml:space="preserve"> po </w:t>
      </w:r>
      <w:proofErr w:type="spellStart"/>
      <w:r>
        <w:t>posebnim</w:t>
      </w:r>
      <w:proofErr w:type="spellEnd"/>
      <w:r>
        <w:t xml:space="preserve"> </w:t>
      </w:r>
      <w:proofErr w:type="spellStart"/>
      <w:r>
        <w:t>propisima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naknade</w:t>
      </w:r>
      <w:proofErr w:type="spellEnd"/>
      <w:r>
        <w:t xml:space="preserve">                311.746,48 </w:t>
      </w:r>
      <w:proofErr w:type="spellStart"/>
      <w:r>
        <w:t>eura</w:t>
      </w:r>
      <w:proofErr w:type="spellEnd"/>
    </w:p>
    <w:p w14:paraId="65B74765" w14:textId="77777777" w:rsidR="009B2D10" w:rsidRDefault="002E680B">
      <w:pPr>
        <w:pStyle w:val="ListParagraph"/>
        <w:numPr>
          <w:ilvl w:val="0"/>
          <w:numId w:val="1"/>
        </w:numPr>
      </w:pPr>
      <w:proofErr w:type="spellStart"/>
      <w:r>
        <w:t>Potraživanja</w:t>
      </w:r>
      <w:proofErr w:type="spellEnd"/>
      <w:r>
        <w:t xml:space="preserve"> za </w:t>
      </w:r>
      <w:proofErr w:type="spellStart"/>
      <w:r>
        <w:t>prihode</w:t>
      </w:r>
      <w:proofErr w:type="spellEnd"/>
      <w:r>
        <w:t xml:space="preserve"> od </w:t>
      </w:r>
      <w:proofErr w:type="spellStart"/>
      <w:r>
        <w:t>prodaje</w:t>
      </w:r>
      <w:proofErr w:type="spellEnd"/>
      <w:r>
        <w:t xml:space="preserve"> </w:t>
      </w:r>
      <w:proofErr w:type="spellStart"/>
      <w:r>
        <w:t>proizvoda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robe </w:t>
      </w:r>
      <w:proofErr w:type="spellStart"/>
      <w:r>
        <w:t>te</w:t>
      </w:r>
      <w:proofErr w:type="spellEnd"/>
      <w:r>
        <w:t xml:space="preserve"> </w:t>
      </w:r>
      <w:proofErr w:type="spellStart"/>
      <w:r>
        <w:t>pruženih</w:t>
      </w:r>
      <w:proofErr w:type="spellEnd"/>
      <w:r>
        <w:t xml:space="preserve"> </w:t>
      </w:r>
      <w:proofErr w:type="spellStart"/>
      <w:r>
        <w:t>usluga</w:t>
      </w:r>
      <w:proofErr w:type="spellEnd"/>
      <w:r>
        <w:t xml:space="preserve">                                                        10.166,23 </w:t>
      </w:r>
      <w:proofErr w:type="spellStart"/>
      <w:r>
        <w:t>eura</w:t>
      </w:r>
      <w:proofErr w:type="spellEnd"/>
    </w:p>
    <w:p w14:paraId="433AD312" w14:textId="77777777" w:rsidR="009B2D10" w:rsidRDefault="002E680B">
      <w:pPr>
        <w:pStyle w:val="ListParagraph"/>
        <w:numPr>
          <w:ilvl w:val="0"/>
          <w:numId w:val="1"/>
        </w:numPr>
      </w:pPr>
      <w:proofErr w:type="spellStart"/>
      <w:r>
        <w:t>Potraživanja</w:t>
      </w:r>
      <w:proofErr w:type="spellEnd"/>
      <w:r>
        <w:t xml:space="preserve"> za </w:t>
      </w:r>
      <w:proofErr w:type="spellStart"/>
      <w:r>
        <w:t>prihode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proračuna</w:t>
      </w:r>
      <w:proofErr w:type="spellEnd"/>
      <w:r>
        <w:t xml:space="preserve">                                                                                                           9.067.092,41 </w:t>
      </w:r>
      <w:proofErr w:type="spellStart"/>
      <w:r>
        <w:t>eura</w:t>
      </w:r>
      <w:proofErr w:type="spellEnd"/>
    </w:p>
    <w:p w14:paraId="42C02A29" w14:textId="77777777" w:rsidR="009B2D10" w:rsidRDefault="002E680B">
      <w:pPr>
        <w:pStyle w:val="ListParagraph"/>
        <w:numPr>
          <w:ilvl w:val="0"/>
          <w:numId w:val="1"/>
        </w:numPr>
      </w:pPr>
      <w:proofErr w:type="spellStart"/>
      <w:r>
        <w:t>Ispravak</w:t>
      </w:r>
      <w:proofErr w:type="spellEnd"/>
      <w:r>
        <w:t xml:space="preserve"> </w:t>
      </w:r>
      <w:proofErr w:type="spellStart"/>
      <w:r>
        <w:t>vrijednosti</w:t>
      </w:r>
      <w:proofErr w:type="spellEnd"/>
      <w:r>
        <w:t xml:space="preserve"> </w:t>
      </w:r>
      <w:proofErr w:type="spellStart"/>
      <w:r>
        <w:t>potraživanja</w:t>
      </w:r>
      <w:proofErr w:type="spellEnd"/>
      <w:r>
        <w:t xml:space="preserve">                                                                                                                      41.041,36 </w:t>
      </w:r>
      <w:proofErr w:type="spellStart"/>
      <w:r>
        <w:t>eura</w:t>
      </w:r>
      <w:proofErr w:type="spellEnd"/>
    </w:p>
    <w:p w14:paraId="611E51D1" w14:textId="77777777" w:rsidR="009B2D10" w:rsidRDefault="002E680B">
      <w:r>
        <w:br/>
      </w:r>
      <w:proofErr w:type="spellStart"/>
      <w:r>
        <w:t>Stanje</w:t>
      </w:r>
      <w:proofErr w:type="spellEnd"/>
      <w:r>
        <w:t xml:space="preserve"> </w:t>
      </w:r>
      <w:proofErr w:type="spellStart"/>
      <w:r>
        <w:t>dospjelih</w:t>
      </w:r>
      <w:proofErr w:type="spellEnd"/>
      <w:r>
        <w:t xml:space="preserve"> </w:t>
      </w:r>
      <w:proofErr w:type="spellStart"/>
      <w:r>
        <w:t>potraživanja</w:t>
      </w:r>
      <w:proofErr w:type="spellEnd"/>
      <w:r>
        <w:t xml:space="preserve"> </w:t>
      </w:r>
      <w:proofErr w:type="spellStart"/>
      <w:r>
        <w:t>iznosi</w:t>
      </w:r>
      <w:proofErr w:type="spellEnd"/>
      <w:r>
        <w:t xml:space="preserve"> 61.812,63 </w:t>
      </w:r>
      <w:proofErr w:type="spellStart"/>
      <w:r>
        <w:t>eura</w:t>
      </w:r>
      <w:proofErr w:type="spellEnd"/>
      <w:r>
        <w:t xml:space="preserve">, od </w:t>
      </w:r>
      <w:proofErr w:type="spellStart"/>
      <w:r>
        <w:t>čega</w:t>
      </w:r>
      <w:proofErr w:type="spellEnd"/>
      <w:r>
        <w:t xml:space="preserve"> se </w:t>
      </w:r>
      <w:proofErr w:type="spellStart"/>
      <w:r>
        <w:t>iznos</w:t>
      </w:r>
      <w:proofErr w:type="spellEnd"/>
      <w:r>
        <w:t xml:space="preserve"> od 39.380,07 </w:t>
      </w:r>
      <w:proofErr w:type="spellStart"/>
      <w:r>
        <w:t>eura</w:t>
      </w:r>
      <w:proofErr w:type="spellEnd"/>
      <w:r>
        <w:t xml:space="preserve"> </w:t>
      </w:r>
      <w:proofErr w:type="spellStart"/>
      <w:r>
        <w:t>odnosi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potraživanja</w:t>
      </w:r>
      <w:proofErr w:type="spellEnd"/>
      <w:r>
        <w:t xml:space="preserve"> za </w:t>
      </w:r>
      <w:proofErr w:type="spellStart"/>
      <w:r>
        <w:t>koncesijsku</w:t>
      </w:r>
      <w:proofErr w:type="spellEnd"/>
      <w:r>
        <w:t xml:space="preserve"> </w:t>
      </w:r>
      <w:proofErr w:type="spellStart"/>
      <w:r>
        <w:t>naknadu</w:t>
      </w:r>
      <w:proofErr w:type="spellEnd"/>
      <w:r>
        <w:t xml:space="preserve"> za </w:t>
      </w:r>
      <w:proofErr w:type="spellStart"/>
      <w:r>
        <w:t>čiju</w:t>
      </w:r>
      <w:proofErr w:type="spellEnd"/>
      <w:r>
        <w:t xml:space="preserve"> je </w:t>
      </w:r>
      <w:proofErr w:type="spellStart"/>
      <w:r>
        <w:t>naplatu</w:t>
      </w:r>
      <w:proofErr w:type="spellEnd"/>
      <w:r>
        <w:t xml:space="preserve"> u </w:t>
      </w:r>
      <w:proofErr w:type="spellStart"/>
      <w:r>
        <w:t>tijeku</w:t>
      </w:r>
      <w:proofErr w:type="spellEnd"/>
      <w:r>
        <w:t xml:space="preserve"> </w:t>
      </w:r>
      <w:proofErr w:type="spellStart"/>
      <w:r>
        <w:t>sudski</w:t>
      </w:r>
      <w:proofErr w:type="spellEnd"/>
      <w:r>
        <w:t xml:space="preserve"> </w:t>
      </w:r>
      <w:proofErr w:type="spellStart"/>
      <w:r>
        <w:t>spor</w:t>
      </w:r>
      <w:proofErr w:type="spellEnd"/>
      <w:r>
        <w:t xml:space="preserve">, a 762,00 </w:t>
      </w:r>
      <w:proofErr w:type="spellStart"/>
      <w:r>
        <w:t>eura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potraživanja</w:t>
      </w:r>
      <w:proofErr w:type="spellEnd"/>
      <w:r>
        <w:t xml:space="preserve"> </w:t>
      </w:r>
      <w:proofErr w:type="spellStart"/>
      <w:r>
        <w:t>kupaca</w:t>
      </w:r>
      <w:proofErr w:type="spellEnd"/>
      <w:r>
        <w:t xml:space="preserve"> u </w:t>
      </w:r>
      <w:proofErr w:type="spellStart"/>
      <w:r>
        <w:t>stečaju</w:t>
      </w:r>
      <w:proofErr w:type="spellEnd"/>
      <w:r>
        <w:t xml:space="preserve">. </w:t>
      </w:r>
      <w:proofErr w:type="spellStart"/>
      <w:r>
        <w:t>Preostali</w:t>
      </w:r>
      <w:proofErr w:type="spellEnd"/>
      <w:r>
        <w:t xml:space="preserve"> </w:t>
      </w:r>
      <w:proofErr w:type="spellStart"/>
      <w:r>
        <w:t>iznos</w:t>
      </w:r>
      <w:proofErr w:type="spellEnd"/>
      <w:r>
        <w:t xml:space="preserve"> </w:t>
      </w:r>
      <w:proofErr w:type="spellStart"/>
      <w:r>
        <w:t>odnosi</w:t>
      </w:r>
      <w:proofErr w:type="spellEnd"/>
      <w:r>
        <w:t xml:space="preserve"> se </w:t>
      </w:r>
      <w:proofErr w:type="spellStart"/>
      <w:r>
        <w:t>na</w:t>
      </w:r>
      <w:proofErr w:type="spellEnd"/>
      <w:r>
        <w:t xml:space="preserve"> </w:t>
      </w:r>
      <w:proofErr w:type="spellStart"/>
      <w:r>
        <w:t>dugove</w:t>
      </w:r>
      <w:proofErr w:type="spellEnd"/>
      <w:r>
        <w:t xml:space="preserve"> </w:t>
      </w:r>
      <w:proofErr w:type="spellStart"/>
      <w:r>
        <w:t>manje</w:t>
      </w:r>
      <w:proofErr w:type="spellEnd"/>
      <w:r>
        <w:t xml:space="preserve"> </w:t>
      </w:r>
      <w:proofErr w:type="spellStart"/>
      <w:r>
        <w:t>vrijednosti</w:t>
      </w:r>
      <w:proofErr w:type="spellEnd"/>
      <w:r>
        <w:t xml:space="preserve"> od </w:t>
      </w:r>
      <w:proofErr w:type="spellStart"/>
      <w:r>
        <w:t>više</w:t>
      </w:r>
      <w:proofErr w:type="spellEnd"/>
      <w:r>
        <w:t xml:space="preserve"> </w:t>
      </w:r>
      <w:proofErr w:type="spellStart"/>
      <w:r>
        <w:t>kupaca</w:t>
      </w:r>
      <w:proofErr w:type="spellEnd"/>
      <w:r>
        <w:t xml:space="preserve">, a koji </w:t>
      </w:r>
      <w:proofErr w:type="spellStart"/>
      <w:r>
        <w:t>redovno</w:t>
      </w:r>
      <w:proofErr w:type="spellEnd"/>
      <w:r>
        <w:t xml:space="preserve"> </w:t>
      </w:r>
      <w:proofErr w:type="spellStart"/>
      <w:r>
        <w:t>podmiruju</w:t>
      </w:r>
      <w:proofErr w:type="spellEnd"/>
      <w:r>
        <w:t xml:space="preserve">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obveze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određenim</w:t>
      </w:r>
      <w:proofErr w:type="spellEnd"/>
      <w:r>
        <w:t xml:space="preserve"> </w:t>
      </w:r>
      <w:proofErr w:type="spellStart"/>
      <w:r>
        <w:t>kašnjenjem</w:t>
      </w:r>
      <w:proofErr w:type="spellEnd"/>
      <w:r>
        <w:t xml:space="preserve">, </w:t>
      </w:r>
      <w:proofErr w:type="spellStart"/>
      <w:r>
        <w:t>osim</w:t>
      </w:r>
      <w:proofErr w:type="spellEnd"/>
      <w:r>
        <w:t xml:space="preserve"> </w:t>
      </w:r>
      <w:proofErr w:type="spellStart"/>
      <w:r>
        <w:t>nekoliko</w:t>
      </w:r>
      <w:proofErr w:type="spellEnd"/>
      <w:r>
        <w:t xml:space="preserve"> </w:t>
      </w:r>
      <w:proofErr w:type="spellStart"/>
      <w:r>
        <w:t>spornih</w:t>
      </w:r>
      <w:proofErr w:type="spellEnd"/>
      <w:r>
        <w:t xml:space="preserve"> </w:t>
      </w:r>
      <w:proofErr w:type="spellStart"/>
      <w:r>
        <w:t>potraživanja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kupaca</w:t>
      </w:r>
      <w:proofErr w:type="spellEnd"/>
      <w:r>
        <w:t xml:space="preserve"> </w:t>
      </w:r>
      <w:proofErr w:type="spellStart"/>
      <w:r>
        <w:t>čiji</w:t>
      </w:r>
      <w:proofErr w:type="spellEnd"/>
      <w:r>
        <w:t xml:space="preserve"> je dug </w:t>
      </w:r>
      <w:proofErr w:type="spellStart"/>
      <w:r>
        <w:t>dospio</w:t>
      </w:r>
      <w:proofErr w:type="spellEnd"/>
      <w:r>
        <w:t xml:space="preserve"> </w:t>
      </w:r>
      <w:proofErr w:type="spellStart"/>
      <w:r>
        <w:t>preko</w:t>
      </w:r>
      <w:proofErr w:type="spellEnd"/>
      <w:r>
        <w:t xml:space="preserve"> </w:t>
      </w:r>
      <w:proofErr w:type="spellStart"/>
      <w:r>
        <w:t>više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jedne</w:t>
      </w:r>
      <w:proofErr w:type="spellEnd"/>
      <w:r>
        <w:t xml:space="preserve"> </w:t>
      </w:r>
      <w:proofErr w:type="spellStart"/>
      <w:r>
        <w:t>godine</w:t>
      </w:r>
      <w:proofErr w:type="spellEnd"/>
      <w:r>
        <w:t xml:space="preserve"> (1.842,80 </w:t>
      </w:r>
      <w:proofErr w:type="spellStart"/>
      <w:r>
        <w:t>eura</w:t>
      </w:r>
      <w:proofErr w:type="spellEnd"/>
      <w:r>
        <w:t xml:space="preserve"> </w:t>
      </w:r>
      <w:proofErr w:type="spellStart"/>
      <w:r>
        <w:t>sveukupno</w:t>
      </w:r>
      <w:proofErr w:type="spellEnd"/>
      <w:r>
        <w:t>)</w:t>
      </w:r>
    </w:p>
    <w:p w14:paraId="6335A07B" w14:textId="77777777" w:rsidR="009B2D10" w:rsidRDefault="009B2D10"/>
    <w:p w14:paraId="1B5A7B8F" w14:textId="77777777" w:rsidR="009B2D10" w:rsidRDefault="002E680B">
      <w:pPr>
        <w:keepNext/>
        <w:spacing w:line="240" w:lineRule="auto"/>
        <w:jc w:val="center"/>
      </w:pPr>
      <w:proofErr w:type="spellStart"/>
      <w:r>
        <w:rPr>
          <w:sz w:val="28"/>
        </w:rPr>
        <w:t>Bilješka</w:t>
      </w:r>
      <w:proofErr w:type="spellEnd"/>
      <w:r>
        <w:rPr>
          <w:sz w:val="28"/>
        </w:rPr>
        <w:t xml:space="preserve"> 27.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9B2D10" w14:paraId="37CA843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942CD80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2D29C51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4C389CC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C8A1DB1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Stanje</w:t>
            </w:r>
            <w:proofErr w:type="spellEnd"/>
            <w:r>
              <w:rPr>
                <w:b/>
                <w:sz w:val="18"/>
              </w:rPr>
              <w:t xml:space="preserve"> 1. </w:t>
            </w:r>
            <w:proofErr w:type="spellStart"/>
            <w:r>
              <w:rPr>
                <w:b/>
                <w:sz w:val="18"/>
              </w:rPr>
              <w:t>siječnja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9A1ED2F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Stanje</w:t>
            </w:r>
            <w:proofErr w:type="spellEnd"/>
            <w:r>
              <w:rPr>
                <w:b/>
                <w:sz w:val="18"/>
              </w:rPr>
              <w:t xml:space="preserve"> 31. </w:t>
            </w:r>
            <w:proofErr w:type="spellStart"/>
            <w:r>
              <w:rPr>
                <w:b/>
                <w:sz w:val="18"/>
              </w:rPr>
              <w:t>prosinca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41514C5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9B2D10" w14:paraId="50B73E63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F3FD440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17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7EBE8F03" w14:textId="77777777" w:rsidR="009B2D10" w:rsidRDefault="002E680B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Potraživanja</w:t>
            </w:r>
            <w:proofErr w:type="spellEnd"/>
            <w:r>
              <w:rPr>
                <w:sz w:val="18"/>
              </w:rPr>
              <w:t xml:space="preserve"> od </w:t>
            </w:r>
            <w:proofErr w:type="spellStart"/>
            <w:r>
              <w:rPr>
                <w:sz w:val="18"/>
              </w:rPr>
              <w:t>prodaje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nefinancijske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imovine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171 do 174 - 179)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F81585A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027750C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4C22D0C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846D71C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14:paraId="20E1477D" w14:textId="77777777" w:rsidR="009B2D10" w:rsidRDefault="009B2D10">
      <w:pPr>
        <w:spacing w:after="0"/>
      </w:pPr>
    </w:p>
    <w:p w14:paraId="7D8052FC" w14:textId="77777777" w:rsidR="009B2D10" w:rsidRDefault="002E680B">
      <w:proofErr w:type="spellStart"/>
      <w:r>
        <w:t>Potraživanja</w:t>
      </w:r>
      <w:proofErr w:type="spellEnd"/>
      <w:r>
        <w:t xml:space="preserve"> od </w:t>
      </w:r>
      <w:proofErr w:type="spellStart"/>
      <w:r>
        <w:t>prodaje</w:t>
      </w:r>
      <w:proofErr w:type="spellEnd"/>
      <w:r>
        <w:t xml:space="preserve"> </w:t>
      </w:r>
      <w:proofErr w:type="spellStart"/>
      <w:r>
        <w:t>nefinancijske</w:t>
      </w:r>
      <w:proofErr w:type="spellEnd"/>
      <w:r>
        <w:t xml:space="preserve"> </w:t>
      </w:r>
      <w:proofErr w:type="spellStart"/>
      <w:r>
        <w:t>imovine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dan 31.12.2025. </w:t>
      </w:r>
      <w:proofErr w:type="spellStart"/>
      <w:r>
        <w:t>iznose</w:t>
      </w:r>
      <w:proofErr w:type="spellEnd"/>
      <w:r>
        <w:t xml:space="preserve"> 0,00 </w:t>
      </w:r>
      <w:proofErr w:type="spellStart"/>
      <w:r>
        <w:t>eura</w:t>
      </w:r>
      <w:proofErr w:type="spellEnd"/>
      <w:r>
        <w:t xml:space="preserve">. </w:t>
      </w:r>
      <w:proofErr w:type="spellStart"/>
      <w:r>
        <w:t>Napravljen</w:t>
      </w:r>
      <w:proofErr w:type="spellEnd"/>
      <w:r>
        <w:t xml:space="preserve"> je 100% </w:t>
      </w:r>
      <w:proofErr w:type="spellStart"/>
      <w:r>
        <w:t>ispravak</w:t>
      </w:r>
      <w:proofErr w:type="spellEnd"/>
      <w:r>
        <w:t xml:space="preserve"> </w:t>
      </w:r>
      <w:proofErr w:type="spellStart"/>
      <w:r>
        <w:t>vrijednosti</w:t>
      </w:r>
      <w:proofErr w:type="spellEnd"/>
      <w:r>
        <w:t xml:space="preserve"> </w:t>
      </w:r>
      <w:proofErr w:type="spellStart"/>
      <w:r>
        <w:t>potraživanja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663,61 </w:t>
      </w:r>
      <w:proofErr w:type="spellStart"/>
      <w:r>
        <w:t>eura</w:t>
      </w:r>
      <w:proofErr w:type="spellEnd"/>
      <w:r>
        <w:t xml:space="preserve">. U </w:t>
      </w:r>
      <w:proofErr w:type="spellStart"/>
      <w:r>
        <w:t>tijeku</w:t>
      </w:r>
      <w:proofErr w:type="spellEnd"/>
      <w:r>
        <w:t xml:space="preserve"> je </w:t>
      </w:r>
      <w:proofErr w:type="spellStart"/>
      <w:r>
        <w:t>postupak</w:t>
      </w:r>
      <w:proofErr w:type="spellEnd"/>
      <w:r>
        <w:t xml:space="preserve"> </w:t>
      </w:r>
      <w:proofErr w:type="spellStart"/>
      <w:r>
        <w:t>prisilne</w:t>
      </w:r>
      <w:proofErr w:type="spellEnd"/>
      <w:r>
        <w:t xml:space="preserve"> </w:t>
      </w:r>
      <w:proofErr w:type="spellStart"/>
      <w:r>
        <w:t>naplate</w:t>
      </w:r>
      <w:proofErr w:type="spellEnd"/>
      <w:r>
        <w:t>.</w:t>
      </w:r>
    </w:p>
    <w:p w14:paraId="3EFC7FD0" w14:textId="77777777" w:rsidR="009B2D10" w:rsidRDefault="009B2D10"/>
    <w:p w14:paraId="77C0288C" w14:textId="77777777" w:rsidR="009B2D10" w:rsidRDefault="002E680B">
      <w:pPr>
        <w:keepNext/>
        <w:spacing w:line="240" w:lineRule="auto"/>
        <w:jc w:val="center"/>
      </w:pPr>
      <w:proofErr w:type="spellStart"/>
      <w:r>
        <w:rPr>
          <w:sz w:val="28"/>
        </w:rPr>
        <w:t>Bilješka</w:t>
      </w:r>
      <w:proofErr w:type="spellEnd"/>
      <w:r>
        <w:rPr>
          <w:sz w:val="28"/>
        </w:rPr>
        <w:t xml:space="preserve"> 28.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9B2D10" w14:paraId="30110A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1E088D5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DEE2487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3FC1E04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A186A87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Stanje</w:t>
            </w:r>
            <w:proofErr w:type="spellEnd"/>
            <w:r>
              <w:rPr>
                <w:b/>
                <w:sz w:val="18"/>
              </w:rPr>
              <w:t xml:space="preserve"> 1. </w:t>
            </w:r>
            <w:proofErr w:type="spellStart"/>
            <w:r>
              <w:rPr>
                <w:b/>
                <w:sz w:val="18"/>
              </w:rPr>
              <w:t>siječnja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5BB8640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Stanje</w:t>
            </w:r>
            <w:proofErr w:type="spellEnd"/>
            <w:r>
              <w:rPr>
                <w:b/>
                <w:sz w:val="18"/>
              </w:rPr>
              <w:t xml:space="preserve"> 31. </w:t>
            </w:r>
            <w:proofErr w:type="spellStart"/>
            <w:r>
              <w:rPr>
                <w:b/>
                <w:sz w:val="18"/>
              </w:rPr>
              <w:t>prosinca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61A0A7D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9B2D10" w14:paraId="3AE7DF7D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8D03101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19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05F4A74B" w14:textId="77777777" w:rsidR="009B2D10" w:rsidRDefault="002E680B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Rashodi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budućih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razdoblja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nedospjela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naplata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prihoda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aktivna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vremenska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razgraničenja</w:t>
            </w:r>
            <w:proofErr w:type="spellEnd"/>
            <w:r>
              <w:rPr>
                <w:sz w:val="18"/>
              </w:rPr>
              <w:t>)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191 do 193)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5C29701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527C206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5.621,66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14B5704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3.464,98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2561171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61,6</w:t>
            </w:r>
          </w:p>
        </w:tc>
      </w:tr>
    </w:tbl>
    <w:p w14:paraId="6C75842B" w14:textId="77777777" w:rsidR="009B2D10" w:rsidRDefault="009B2D10">
      <w:pPr>
        <w:spacing w:after="0"/>
      </w:pPr>
    </w:p>
    <w:p w14:paraId="735C5A95" w14:textId="77777777" w:rsidR="009B2D10" w:rsidRDefault="002E680B">
      <w:r>
        <w:t xml:space="preserve">Na </w:t>
      </w:r>
      <w:proofErr w:type="spellStart"/>
      <w:r>
        <w:t>ovoj</w:t>
      </w:r>
      <w:proofErr w:type="spellEnd"/>
      <w:r>
        <w:t xml:space="preserve"> </w:t>
      </w:r>
      <w:proofErr w:type="spellStart"/>
      <w:r>
        <w:t>poziciji</w:t>
      </w:r>
      <w:proofErr w:type="spellEnd"/>
      <w:r>
        <w:t xml:space="preserve"> </w:t>
      </w:r>
      <w:proofErr w:type="spellStart"/>
      <w:r>
        <w:t>evidentirana</w:t>
      </w:r>
      <w:proofErr w:type="spellEnd"/>
      <w:r>
        <w:t xml:space="preserve"> je </w:t>
      </w:r>
      <w:proofErr w:type="spellStart"/>
      <w:r>
        <w:t>članarina</w:t>
      </w:r>
      <w:proofErr w:type="spellEnd"/>
      <w:r>
        <w:t xml:space="preserve"> </w:t>
      </w:r>
      <w:proofErr w:type="spellStart"/>
      <w:r>
        <w:t>koja</w:t>
      </w:r>
      <w:proofErr w:type="spellEnd"/>
      <w:r>
        <w:t xml:space="preserve"> je </w:t>
      </w:r>
      <w:proofErr w:type="spellStart"/>
      <w:r>
        <w:t>zaračunata</w:t>
      </w:r>
      <w:proofErr w:type="spellEnd"/>
      <w:r>
        <w:t xml:space="preserve"> za </w:t>
      </w:r>
      <w:proofErr w:type="spellStart"/>
      <w:r>
        <w:t>razdoblje</w:t>
      </w:r>
      <w:proofErr w:type="spellEnd"/>
      <w:r>
        <w:t xml:space="preserve"> </w:t>
      </w:r>
      <w:proofErr w:type="spellStart"/>
      <w:r>
        <w:t>siječanj-veljača</w:t>
      </w:r>
      <w:proofErr w:type="spellEnd"/>
      <w:r>
        <w:t xml:space="preserve"> 2025. </w:t>
      </w:r>
      <w:proofErr w:type="spellStart"/>
      <w:r>
        <w:t>godini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200,00 </w:t>
      </w:r>
      <w:proofErr w:type="spellStart"/>
      <w:r>
        <w:t>eura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unaprijed</w:t>
      </w:r>
      <w:proofErr w:type="spellEnd"/>
      <w:r>
        <w:t xml:space="preserve"> </w:t>
      </w:r>
      <w:proofErr w:type="spellStart"/>
      <w:r>
        <w:t>plaćena</w:t>
      </w:r>
      <w:proofErr w:type="spellEnd"/>
      <w:r>
        <w:t xml:space="preserve"> </w:t>
      </w:r>
      <w:proofErr w:type="spellStart"/>
      <w:r>
        <w:t>najamnina</w:t>
      </w:r>
      <w:proofErr w:type="spellEnd"/>
      <w:r>
        <w:t xml:space="preserve"> za </w:t>
      </w:r>
      <w:proofErr w:type="spellStart"/>
      <w:r>
        <w:t>operativni</w:t>
      </w:r>
      <w:proofErr w:type="spellEnd"/>
      <w:r>
        <w:t xml:space="preserve"> leasing </w:t>
      </w:r>
      <w:proofErr w:type="spellStart"/>
      <w:r>
        <w:t>službenog</w:t>
      </w:r>
      <w:proofErr w:type="spellEnd"/>
      <w:r>
        <w:t xml:space="preserve"> </w:t>
      </w:r>
      <w:proofErr w:type="spellStart"/>
      <w:r>
        <w:t>automobila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3.264,98 </w:t>
      </w:r>
      <w:proofErr w:type="spellStart"/>
      <w:r>
        <w:t>eura</w:t>
      </w:r>
      <w:proofErr w:type="spellEnd"/>
      <w:r>
        <w:t>.</w:t>
      </w:r>
    </w:p>
    <w:p w14:paraId="390BF4CC" w14:textId="77777777" w:rsidR="009B2D10" w:rsidRDefault="009B2D10"/>
    <w:p w14:paraId="1ABB1AE4" w14:textId="77777777" w:rsidR="009B2D10" w:rsidRDefault="002E680B">
      <w:pPr>
        <w:keepNext/>
        <w:spacing w:line="240" w:lineRule="auto"/>
        <w:jc w:val="center"/>
      </w:pPr>
      <w:proofErr w:type="spellStart"/>
      <w:r>
        <w:rPr>
          <w:sz w:val="28"/>
        </w:rPr>
        <w:t>Bilješka</w:t>
      </w:r>
      <w:proofErr w:type="spellEnd"/>
      <w:r>
        <w:rPr>
          <w:sz w:val="28"/>
        </w:rPr>
        <w:t xml:space="preserve"> 29.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9B2D10" w14:paraId="6D8422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7035C12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6EFDDB3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B1920F3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E11ED1C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Stanje</w:t>
            </w:r>
            <w:proofErr w:type="spellEnd"/>
            <w:r>
              <w:rPr>
                <w:b/>
                <w:sz w:val="18"/>
              </w:rPr>
              <w:t xml:space="preserve"> 1. </w:t>
            </w:r>
            <w:proofErr w:type="spellStart"/>
            <w:r>
              <w:rPr>
                <w:b/>
                <w:sz w:val="18"/>
              </w:rPr>
              <w:t>siječnja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0C21520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Stanje</w:t>
            </w:r>
            <w:proofErr w:type="spellEnd"/>
            <w:r>
              <w:rPr>
                <w:b/>
                <w:sz w:val="18"/>
              </w:rPr>
              <w:t xml:space="preserve"> 31. </w:t>
            </w:r>
            <w:proofErr w:type="spellStart"/>
            <w:r>
              <w:rPr>
                <w:b/>
                <w:sz w:val="18"/>
              </w:rPr>
              <w:t>prosinca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0B1512E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9B2D10" w14:paraId="6F836169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128E1AD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186660EC" w14:textId="77777777" w:rsidR="009B2D10" w:rsidRDefault="002E680B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Obveze</w:t>
            </w:r>
            <w:proofErr w:type="spellEnd"/>
            <w:r>
              <w:rPr>
                <w:sz w:val="18"/>
              </w:rPr>
              <w:t xml:space="preserve"> za </w:t>
            </w:r>
            <w:proofErr w:type="spellStart"/>
            <w:r>
              <w:rPr>
                <w:sz w:val="18"/>
              </w:rPr>
              <w:t>rashode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poslovanja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231 do 234 + 235 + 236 + 237 do 239)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AA1049F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E3B004B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358.447,30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8872C1A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276.883,22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4B3C46D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77,2</w:t>
            </w:r>
          </w:p>
        </w:tc>
      </w:tr>
    </w:tbl>
    <w:p w14:paraId="1E3CF4DB" w14:textId="77777777" w:rsidR="009B2D10" w:rsidRDefault="009B2D10">
      <w:pPr>
        <w:spacing w:after="0"/>
      </w:pPr>
    </w:p>
    <w:p w14:paraId="238A24D7" w14:textId="77777777" w:rsidR="009B2D10" w:rsidRDefault="002E680B">
      <w:proofErr w:type="spellStart"/>
      <w:r>
        <w:t>Obveze</w:t>
      </w:r>
      <w:proofErr w:type="spellEnd"/>
      <w:r>
        <w:t xml:space="preserve"> za </w:t>
      </w:r>
      <w:proofErr w:type="spellStart"/>
      <w:r>
        <w:t>rashode</w:t>
      </w:r>
      <w:proofErr w:type="spellEnd"/>
      <w:r>
        <w:t xml:space="preserve"> </w:t>
      </w:r>
      <w:proofErr w:type="spellStart"/>
      <w:r>
        <w:t>poslovanja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dan 31.12.2025. </w:t>
      </w:r>
      <w:proofErr w:type="spellStart"/>
      <w:r>
        <w:t>iznose</w:t>
      </w:r>
      <w:proofErr w:type="spellEnd"/>
      <w:r>
        <w:t xml:space="preserve"> 276.883,22 </w:t>
      </w:r>
      <w:proofErr w:type="spellStart"/>
      <w:r>
        <w:t>eura</w:t>
      </w:r>
      <w:proofErr w:type="spellEnd"/>
      <w:r>
        <w:t xml:space="preserve">, </w:t>
      </w:r>
      <w:proofErr w:type="spellStart"/>
      <w:r>
        <w:t>što</w:t>
      </w:r>
      <w:proofErr w:type="spellEnd"/>
      <w:r>
        <w:t xml:space="preserve"> je </w:t>
      </w:r>
      <w:proofErr w:type="spellStart"/>
      <w:r>
        <w:t>manje</w:t>
      </w:r>
      <w:proofErr w:type="spellEnd"/>
      <w:r>
        <w:t xml:space="preserve"> </w:t>
      </w:r>
      <w:proofErr w:type="spellStart"/>
      <w:r>
        <w:t>nego</w:t>
      </w:r>
      <w:proofErr w:type="spellEnd"/>
      <w:r>
        <w:t xml:space="preserve"> u </w:t>
      </w:r>
      <w:proofErr w:type="spellStart"/>
      <w:r>
        <w:t>istom</w:t>
      </w:r>
      <w:proofErr w:type="spellEnd"/>
      <w:r>
        <w:t xml:space="preserve"> </w:t>
      </w:r>
      <w:proofErr w:type="spellStart"/>
      <w:r>
        <w:t>razdoblju</w:t>
      </w:r>
      <w:proofErr w:type="spellEnd"/>
      <w:r>
        <w:t xml:space="preserve"> </w:t>
      </w:r>
      <w:proofErr w:type="spellStart"/>
      <w:r>
        <w:t>prethodne</w:t>
      </w:r>
      <w:proofErr w:type="spellEnd"/>
      <w:r>
        <w:t xml:space="preserve"> </w:t>
      </w:r>
      <w:proofErr w:type="spellStart"/>
      <w:r>
        <w:t>godine</w:t>
      </w:r>
      <w:proofErr w:type="spellEnd"/>
      <w:r>
        <w:t xml:space="preserve"> </w:t>
      </w:r>
      <w:proofErr w:type="spellStart"/>
      <w:r>
        <w:t>kada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iznosile</w:t>
      </w:r>
      <w:proofErr w:type="spellEnd"/>
      <w:r>
        <w:t xml:space="preserve"> 1.970.732,88 </w:t>
      </w:r>
      <w:proofErr w:type="spellStart"/>
      <w:r>
        <w:t>eura</w:t>
      </w:r>
      <w:proofErr w:type="spellEnd"/>
      <w:r>
        <w:t xml:space="preserve">. </w:t>
      </w:r>
      <w:proofErr w:type="spellStart"/>
      <w:r>
        <w:t>Slijedom</w:t>
      </w:r>
      <w:proofErr w:type="spellEnd"/>
      <w:r>
        <w:t xml:space="preserve"> </w:t>
      </w:r>
      <w:proofErr w:type="spellStart"/>
      <w:r>
        <w:t>promjena</w:t>
      </w:r>
      <w:proofErr w:type="spellEnd"/>
      <w:r>
        <w:t xml:space="preserve"> </w:t>
      </w:r>
      <w:proofErr w:type="spellStart"/>
      <w:r>
        <w:t>računskog</w:t>
      </w:r>
      <w:proofErr w:type="spellEnd"/>
      <w:r>
        <w:t xml:space="preserve"> plana u </w:t>
      </w:r>
      <w:proofErr w:type="spellStart"/>
      <w:r>
        <w:t>početnom</w:t>
      </w:r>
      <w:proofErr w:type="spellEnd"/>
      <w:r>
        <w:t xml:space="preserve"> </w:t>
      </w:r>
      <w:proofErr w:type="spellStart"/>
      <w:r>
        <w:t>stanju</w:t>
      </w:r>
      <w:proofErr w:type="spellEnd"/>
      <w:r>
        <w:t xml:space="preserve"> </w:t>
      </w:r>
      <w:proofErr w:type="spellStart"/>
      <w:r>
        <w:t>obveze</w:t>
      </w:r>
      <w:proofErr w:type="spellEnd"/>
      <w:r>
        <w:t xml:space="preserve"> za </w:t>
      </w:r>
      <w:proofErr w:type="spellStart"/>
      <w:r>
        <w:t>jamčevne</w:t>
      </w:r>
      <w:proofErr w:type="spellEnd"/>
      <w:r>
        <w:t xml:space="preserve"> </w:t>
      </w:r>
      <w:proofErr w:type="spellStart"/>
      <w:r>
        <w:t>pologe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1.612.285,58 </w:t>
      </w:r>
      <w:proofErr w:type="spellStart"/>
      <w:r>
        <w:t>su</w:t>
      </w:r>
      <w:proofErr w:type="spellEnd"/>
      <w:r>
        <w:t xml:space="preserve"> </w:t>
      </w:r>
      <w:proofErr w:type="spellStart"/>
      <w:r>
        <w:t>prenesene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novootvoreni</w:t>
      </w:r>
      <w:proofErr w:type="spellEnd"/>
      <w:r>
        <w:t xml:space="preserve"> </w:t>
      </w:r>
      <w:proofErr w:type="spellStart"/>
      <w:r>
        <w:t>račun</w:t>
      </w:r>
      <w:proofErr w:type="spellEnd"/>
      <w:r>
        <w:t xml:space="preserve"> u </w:t>
      </w:r>
      <w:proofErr w:type="spellStart"/>
      <w:r>
        <w:t>okviru</w:t>
      </w:r>
      <w:proofErr w:type="spellEnd"/>
      <w:r>
        <w:t xml:space="preserve"> </w:t>
      </w:r>
      <w:proofErr w:type="spellStart"/>
      <w:r>
        <w:t>skupine</w:t>
      </w:r>
      <w:proofErr w:type="spellEnd"/>
      <w:r>
        <w:t xml:space="preserve"> 27. </w:t>
      </w:r>
      <w:proofErr w:type="spellStart"/>
      <w:r>
        <w:t>Obveze</w:t>
      </w:r>
      <w:proofErr w:type="spellEnd"/>
      <w:r>
        <w:t xml:space="preserve"> za </w:t>
      </w:r>
      <w:proofErr w:type="spellStart"/>
      <w:r>
        <w:t>rashode</w:t>
      </w:r>
      <w:proofErr w:type="spellEnd"/>
      <w:r>
        <w:t xml:space="preserve"> za </w:t>
      </w:r>
      <w:proofErr w:type="spellStart"/>
      <w:r>
        <w:t>zaposlene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povećane</w:t>
      </w:r>
      <w:proofErr w:type="spellEnd"/>
      <w:r>
        <w:t xml:space="preserve"> </w:t>
      </w:r>
      <w:proofErr w:type="spellStart"/>
      <w:r>
        <w:t>zbog</w:t>
      </w:r>
      <w:proofErr w:type="spellEnd"/>
      <w:r>
        <w:t xml:space="preserve"> </w:t>
      </w:r>
      <w:proofErr w:type="spellStart"/>
      <w:r>
        <w:t>nove</w:t>
      </w:r>
      <w:proofErr w:type="spellEnd"/>
      <w:r>
        <w:t xml:space="preserve"> </w:t>
      </w:r>
      <w:proofErr w:type="spellStart"/>
      <w:r>
        <w:t>uredbe</w:t>
      </w:r>
      <w:proofErr w:type="spellEnd"/>
      <w:r>
        <w:t xml:space="preserve"> o </w:t>
      </w:r>
      <w:proofErr w:type="spellStart"/>
      <w:r>
        <w:t>plaćama</w:t>
      </w:r>
      <w:proofErr w:type="spellEnd"/>
      <w:r>
        <w:t xml:space="preserve"> u </w:t>
      </w:r>
      <w:proofErr w:type="spellStart"/>
      <w:r>
        <w:t>javnim</w:t>
      </w:r>
      <w:proofErr w:type="spellEnd"/>
      <w:r>
        <w:t xml:space="preserve"> </w:t>
      </w:r>
      <w:proofErr w:type="spellStart"/>
      <w:r>
        <w:t>službama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iznose</w:t>
      </w:r>
      <w:proofErr w:type="spellEnd"/>
      <w:r>
        <w:t xml:space="preserve"> 122.046,70 </w:t>
      </w:r>
      <w:proofErr w:type="spellStart"/>
      <w:r>
        <w:t>eura</w:t>
      </w:r>
      <w:proofErr w:type="spellEnd"/>
      <w:r>
        <w:t xml:space="preserve"> (</w:t>
      </w:r>
      <w:proofErr w:type="spellStart"/>
      <w:r>
        <w:t>plaća</w:t>
      </w:r>
      <w:proofErr w:type="spellEnd"/>
      <w:r>
        <w:t xml:space="preserve"> za </w:t>
      </w:r>
      <w:proofErr w:type="spellStart"/>
      <w:r>
        <w:t>prosinac</w:t>
      </w:r>
      <w:proofErr w:type="spellEnd"/>
      <w:r>
        <w:t xml:space="preserve"> 2025.). </w:t>
      </w:r>
      <w:proofErr w:type="spellStart"/>
      <w:r>
        <w:t>Obveze</w:t>
      </w:r>
      <w:proofErr w:type="spellEnd"/>
      <w:r>
        <w:t xml:space="preserve"> za </w:t>
      </w:r>
      <w:proofErr w:type="spellStart"/>
      <w:r>
        <w:t>materijalne</w:t>
      </w:r>
      <w:proofErr w:type="spellEnd"/>
      <w:r>
        <w:t xml:space="preserve"> </w:t>
      </w:r>
      <w:proofErr w:type="spellStart"/>
      <w:r>
        <w:t>rashode</w:t>
      </w:r>
      <w:proofErr w:type="spellEnd"/>
      <w:r>
        <w:t xml:space="preserve"> </w:t>
      </w:r>
      <w:proofErr w:type="spellStart"/>
      <w:r>
        <w:t>iznose</w:t>
      </w:r>
      <w:proofErr w:type="spellEnd"/>
      <w:r>
        <w:t xml:space="preserve"> 133.698,65 </w:t>
      </w:r>
      <w:proofErr w:type="spellStart"/>
      <w:r>
        <w:t>eura</w:t>
      </w:r>
      <w:proofErr w:type="spellEnd"/>
      <w:r>
        <w:t xml:space="preserve">. </w:t>
      </w:r>
      <w:proofErr w:type="spellStart"/>
      <w:r>
        <w:t>Obveze</w:t>
      </w:r>
      <w:proofErr w:type="spellEnd"/>
      <w:r>
        <w:t xml:space="preserve"> za </w:t>
      </w:r>
      <w:proofErr w:type="spellStart"/>
      <w:r>
        <w:t>financijske</w:t>
      </w:r>
      <w:proofErr w:type="spellEnd"/>
      <w:r>
        <w:t xml:space="preserve"> </w:t>
      </w:r>
      <w:proofErr w:type="spellStart"/>
      <w:r>
        <w:t>rashode</w:t>
      </w:r>
      <w:proofErr w:type="spellEnd"/>
      <w:r>
        <w:t xml:space="preserve"> </w:t>
      </w:r>
      <w:proofErr w:type="spellStart"/>
      <w:r>
        <w:t>iznose</w:t>
      </w:r>
      <w:proofErr w:type="spellEnd"/>
      <w:r>
        <w:t xml:space="preserve"> 22,35 </w:t>
      </w:r>
      <w:proofErr w:type="spellStart"/>
      <w:r>
        <w:t>eura</w:t>
      </w:r>
      <w:proofErr w:type="spellEnd"/>
      <w:r>
        <w:t xml:space="preserve">. </w:t>
      </w:r>
      <w:proofErr w:type="spellStart"/>
      <w:r>
        <w:t>Ostale</w:t>
      </w:r>
      <w:proofErr w:type="spellEnd"/>
      <w:r>
        <w:t xml:space="preserve"> </w:t>
      </w:r>
      <w:proofErr w:type="spellStart"/>
      <w:r>
        <w:t>tekuće</w:t>
      </w:r>
      <w:proofErr w:type="spellEnd"/>
      <w:r>
        <w:t xml:space="preserve"> </w:t>
      </w:r>
      <w:proofErr w:type="spellStart"/>
      <w:r>
        <w:t>obveze</w:t>
      </w:r>
      <w:proofErr w:type="spellEnd"/>
      <w:r>
        <w:t xml:space="preserve"> </w:t>
      </w:r>
      <w:proofErr w:type="spellStart"/>
      <w:r>
        <w:t>iznose</w:t>
      </w:r>
      <w:proofErr w:type="spellEnd"/>
      <w:r>
        <w:t xml:space="preserve"> 17.115,52 </w:t>
      </w:r>
      <w:proofErr w:type="spellStart"/>
      <w:r>
        <w:t>eura</w:t>
      </w:r>
      <w:proofErr w:type="spellEnd"/>
      <w:r>
        <w:t xml:space="preserve">, </w:t>
      </w:r>
      <w:proofErr w:type="gramStart"/>
      <w:r>
        <w:t>a</w:t>
      </w:r>
      <w:proofErr w:type="gramEnd"/>
      <w:r>
        <w:t xml:space="preserve"> </w:t>
      </w:r>
      <w:proofErr w:type="spellStart"/>
      <w:r>
        <w:t>odnose</w:t>
      </w:r>
      <w:proofErr w:type="spellEnd"/>
      <w:r>
        <w:t xml:space="preserve"> se </w:t>
      </w:r>
      <w:proofErr w:type="spellStart"/>
      <w:r>
        <w:t>na</w:t>
      </w:r>
      <w:proofErr w:type="spellEnd"/>
      <w:r>
        <w:t xml:space="preserve"> </w:t>
      </w:r>
      <w:proofErr w:type="spellStart"/>
      <w:r>
        <w:t>obračun</w:t>
      </w:r>
      <w:proofErr w:type="spellEnd"/>
      <w:r>
        <w:t xml:space="preserve"> PDV za </w:t>
      </w:r>
      <w:proofErr w:type="spellStart"/>
      <w:r>
        <w:t>prosinac</w:t>
      </w:r>
      <w:proofErr w:type="spellEnd"/>
      <w:r>
        <w:t xml:space="preserve"> 2025. u </w:t>
      </w:r>
      <w:proofErr w:type="spellStart"/>
      <w:r>
        <w:t>iznosu</w:t>
      </w:r>
      <w:proofErr w:type="spellEnd"/>
      <w:r>
        <w:t xml:space="preserve"> 15.506,18 </w:t>
      </w:r>
      <w:proofErr w:type="spellStart"/>
      <w:r>
        <w:t>eura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preplate</w:t>
      </w:r>
      <w:proofErr w:type="spellEnd"/>
      <w:r>
        <w:t xml:space="preserve"> </w:t>
      </w:r>
      <w:proofErr w:type="spellStart"/>
      <w:r>
        <w:t>kupaca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1.609,34 </w:t>
      </w:r>
      <w:proofErr w:type="spellStart"/>
      <w:r>
        <w:t>eura</w:t>
      </w:r>
      <w:proofErr w:type="spellEnd"/>
      <w:r>
        <w:t>.</w:t>
      </w:r>
    </w:p>
    <w:p w14:paraId="05B41730" w14:textId="77777777" w:rsidR="009B2D10" w:rsidRDefault="009B2D10"/>
    <w:p w14:paraId="68EA4010" w14:textId="77777777" w:rsidR="009B2D10" w:rsidRDefault="002E680B">
      <w:pPr>
        <w:keepNext/>
        <w:spacing w:line="240" w:lineRule="auto"/>
        <w:jc w:val="center"/>
      </w:pPr>
      <w:proofErr w:type="spellStart"/>
      <w:r>
        <w:rPr>
          <w:sz w:val="28"/>
        </w:rPr>
        <w:t>Bilješka</w:t>
      </w:r>
      <w:proofErr w:type="spellEnd"/>
      <w:r>
        <w:rPr>
          <w:sz w:val="28"/>
        </w:rPr>
        <w:t xml:space="preserve"> 30.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9B2D10" w14:paraId="4AA3B2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DA8856B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5135162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125EBA7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6CE3158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Stanje</w:t>
            </w:r>
            <w:proofErr w:type="spellEnd"/>
            <w:r>
              <w:rPr>
                <w:b/>
                <w:sz w:val="18"/>
              </w:rPr>
              <w:t xml:space="preserve"> 1. </w:t>
            </w:r>
            <w:proofErr w:type="spellStart"/>
            <w:r>
              <w:rPr>
                <w:b/>
                <w:sz w:val="18"/>
              </w:rPr>
              <w:t>siječnja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F47E857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Stanje</w:t>
            </w:r>
            <w:proofErr w:type="spellEnd"/>
            <w:r>
              <w:rPr>
                <w:b/>
                <w:sz w:val="18"/>
              </w:rPr>
              <w:t xml:space="preserve"> 31. </w:t>
            </w:r>
            <w:proofErr w:type="spellStart"/>
            <w:r>
              <w:rPr>
                <w:b/>
                <w:sz w:val="18"/>
              </w:rPr>
              <w:t>prosinca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4A936AF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9B2D10" w14:paraId="2827ECF2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50ADEFC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24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0D19233F" w14:textId="77777777" w:rsidR="009B2D10" w:rsidRDefault="002E680B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Obveze</w:t>
            </w:r>
            <w:proofErr w:type="spellEnd"/>
            <w:r>
              <w:rPr>
                <w:sz w:val="18"/>
              </w:rPr>
              <w:t xml:space="preserve"> za </w:t>
            </w:r>
            <w:proofErr w:type="spellStart"/>
            <w:r>
              <w:rPr>
                <w:sz w:val="18"/>
              </w:rPr>
              <w:t>nabavu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nefinancijske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imovine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241 do 245)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869D61F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F481983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7.882,88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C077D8B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40.875,00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6683E39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518,5</w:t>
            </w:r>
          </w:p>
        </w:tc>
      </w:tr>
    </w:tbl>
    <w:p w14:paraId="1EB9CA65" w14:textId="77777777" w:rsidR="009B2D10" w:rsidRDefault="009B2D10">
      <w:pPr>
        <w:spacing w:after="0"/>
      </w:pPr>
    </w:p>
    <w:p w14:paraId="58964D4C" w14:textId="77777777" w:rsidR="009B2D10" w:rsidRDefault="002E680B">
      <w:proofErr w:type="spellStart"/>
      <w:r>
        <w:t>Obveze</w:t>
      </w:r>
      <w:proofErr w:type="spellEnd"/>
      <w:r>
        <w:t xml:space="preserve"> za </w:t>
      </w:r>
      <w:proofErr w:type="spellStart"/>
      <w:r>
        <w:t>nabavu</w:t>
      </w:r>
      <w:proofErr w:type="spellEnd"/>
      <w:r>
        <w:t xml:space="preserve"> </w:t>
      </w:r>
      <w:proofErr w:type="spellStart"/>
      <w:r>
        <w:t>nefinancijske</w:t>
      </w:r>
      <w:proofErr w:type="spellEnd"/>
      <w:r>
        <w:t xml:space="preserve"> </w:t>
      </w:r>
      <w:proofErr w:type="spellStart"/>
      <w:r>
        <w:t>imovine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dan 31.12.2025. </w:t>
      </w:r>
      <w:proofErr w:type="spellStart"/>
      <w:r>
        <w:t>iznose</w:t>
      </w:r>
      <w:proofErr w:type="spellEnd"/>
      <w:r>
        <w:t xml:space="preserve"> 40.875,00 </w:t>
      </w:r>
      <w:proofErr w:type="spellStart"/>
      <w:r>
        <w:t>eura</w:t>
      </w:r>
      <w:proofErr w:type="spellEnd"/>
      <w:r>
        <w:t xml:space="preserve">, </w:t>
      </w:r>
      <w:proofErr w:type="gramStart"/>
      <w:r>
        <w:t>a</w:t>
      </w:r>
      <w:proofErr w:type="gramEnd"/>
      <w:r>
        <w:t xml:space="preserve"> </w:t>
      </w:r>
      <w:proofErr w:type="spellStart"/>
      <w:r>
        <w:t>odnose</w:t>
      </w:r>
      <w:proofErr w:type="spellEnd"/>
      <w:r>
        <w:t xml:space="preserve"> se </w:t>
      </w:r>
      <w:proofErr w:type="spellStart"/>
      <w:r>
        <w:t>na</w:t>
      </w:r>
      <w:proofErr w:type="spellEnd"/>
      <w:r>
        <w:t xml:space="preserve"> </w:t>
      </w:r>
      <w:proofErr w:type="spellStart"/>
      <w:r>
        <w:t>obvezu</w:t>
      </w:r>
      <w:proofErr w:type="spellEnd"/>
      <w:r>
        <w:t xml:space="preserve"> </w:t>
      </w:r>
      <w:proofErr w:type="spellStart"/>
      <w:r>
        <w:t>prema</w:t>
      </w:r>
      <w:proofErr w:type="spellEnd"/>
      <w:r>
        <w:t xml:space="preserve"> </w:t>
      </w:r>
      <w:proofErr w:type="spellStart"/>
      <w:r>
        <w:t>dobavljaču</w:t>
      </w:r>
      <w:proofErr w:type="spellEnd"/>
      <w:r>
        <w:t xml:space="preserve"> za </w:t>
      </w:r>
      <w:proofErr w:type="spellStart"/>
      <w:r>
        <w:t>izradu</w:t>
      </w:r>
      <w:proofErr w:type="spellEnd"/>
      <w:r>
        <w:t xml:space="preserve"> </w:t>
      </w:r>
      <w:proofErr w:type="spellStart"/>
      <w:r>
        <w:t>procjene</w:t>
      </w:r>
      <w:proofErr w:type="spellEnd"/>
      <w:r>
        <w:t xml:space="preserve"> </w:t>
      </w:r>
      <w:proofErr w:type="spellStart"/>
      <w:r>
        <w:t>sigurnosne</w:t>
      </w:r>
      <w:proofErr w:type="spellEnd"/>
      <w:r>
        <w:t xml:space="preserve"> </w:t>
      </w:r>
      <w:proofErr w:type="spellStart"/>
      <w:r>
        <w:t>zaštite</w:t>
      </w:r>
      <w:proofErr w:type="spellEnd"/>
      <w:r>
        <w:t xml:space="preserve"> </w:t>
      </w:r>
      <w:proofErr w:type="spellStart"/>
      <w:r>
        <w:t>luke</w:t>
      </w:r>
      <w:proofErr w:type="spellEnd"/>
      <w:r>
        <w:t xml:space="preserve"> Ploče.  </w:t>
      </w:r>
      <w:proofErr w:type="spellStart"/>
      <w:r>
        <w:t>Stanje</w:t>
      </w:r>
      <w:proofErr w:type="spellEnd"/>
      <w:r>
        <w:t xml:space="preserve"> je </w:t>
      </w:r>
      <w:proofErr w:type="spellStart"/>
      <w:r>
        <w:t>manje</w:t>
      </w:r>
      <w:proofErr w:type="spellEnd"/>
      <w:r>
        <w:t xml:space="preserve"> </w:t>
      </w:r>
      <w:proofErr w:type="spellStart"/>
      <w:r>
        <w:t>nego</w:t>
      </w:r>
      <w:proofErr w:type="spellEnd"/>
      <w:r>
        <w:t xml:space="preserve"> </w:t>
      </w:r>
      <w:proofErr w:type="spellStart"/>
      <w:r>
        <w:t>prethodne</w:t>
      </w:r>
      <w:proofErr w:type="spellEnd"/>
      <w:r>
        <w:t xml:space="preserve"> </w:t>
      </w:r>
      <w:proofErr w:type="spellStart"/>
      <w:r>
        <w:t>godine</w:t>
      </w:r>
      <w:proofErr w:type="spellEnd"/>
      <w:r>
        <w:t xml:space="preserve"> </w:t>
      </w:r>
      <w:proofErr w:type="spellStart"/>
      <w:r>
        <w:t>zbog</w:t>
      </w:r>
      <w:proofErr w:type="spellEnd"/>
      <w:r>
        <w:t xml:space="preserve"> </w:t>
      </w:r>
      <w:proofErr w:type="spellStart"/>
      <w:r>
        <w:t>različite</w:t>
      </w:r>
      <w:proofErr w:type="spellEnd"/>
      <w:r>
        <w:t xml:space="preserve"> </w:t>
      </w:r>
      <w:proofErr w:type="spellStart"/>
      <w:r>
        <w:t>strukture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dinamike</w:t>
      </w:r>
      <w:proofErr w:type="spellEnd"/>
      <w:r>
        <w:t xml:space="preserve"> </w:t>
      </w:r>
      <w:proofErr w:type="spellStart"/>
      <w:r>
        <w:t>investicijskih</w:t>
      </w:r>
      <w:proofErr w:type="spellEnd"/>
      <w:r>
        <w:t xml:space="preserve"> </w:t>
      </w:r>
      <w:proofErr w:type="spellStart"/>
      <w:r>
        <w:t>ulaganja</w:t>
      </w:r>
      <w:proofErr w:type="spellEnd"/>
      <w:r>
        <w:t>. </w:t>
      </w:r>
    </w:p>
    <w:p w14:paraId="192036D3" w14:textId="77777777" w:rsidR="009B2D10" w:rsidRDefault="009B2D10"/>
    <w:p w14:paraId="03E40ACE" w14:textId="77777777" w:rsidR="009B2D10" w:rsidRDefault="002E680B">
      <w:pPr>
        <w:keepNext/>
        <w:spacing w:line="240" w:lineRule="auto"/>
        <w:jc w:val="center"/>
      </w:pPr>
      <w:proofErr w:type="spellStart"/>
      <w:r>
        <w:rPr>
          <w:sz w:val="28"/>
        </w:rPr>
        <w:lastRenderedPageBreak/>
        <w:t>Bilješka</w:t>
      </w:r>
      <w:proofErr w:type="spellEnd"/>
      <w:r>
        <w:rPr>
          <w:sz w:val="28"/>
        </w:rPr>
        <w:t xml:space="preserve"> 31.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9B2D10" w14:paraId="3E0987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E7F459E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39EB4DC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A8D3C6F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7542000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Stanje</w:t>
            </w:r>
            <w:proofErr w:type="spellEnd"/>
            <w:r>
              <w:rPr>
                <w:b/>
                <w:sz w:val="18"/>
              </w:rPr>
              <w:t xml:space="preserve"> 1. </w:t>
            </w:r>
            <w:proofErr w:type="spellStart"/>
            <w:r>
              <w:rPr>
                <w:b/>
                <w:sz w:val="18"/>
              </w:rPr>
              <w:t>siječnja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15C8A40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Stanje</w:t>
            </w:r>
            <w:proofErr w:type="spellEnd"/>
            <w:r>
              <w:rPr>
                <w:b/>
                <w:sz w:val="18"/>
              </w:rPr>
              <w:t xml:space="preserve"> 31. </w:t>
            </w:r>
            <w:proofErr w:type="spellStart"/>
            <w:r>
              <w:rPr>
                <w:b/>
                <w:sz w:val="18"/>
              </w:rPr>
              <w:t>prosinca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6308274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9B2D10" w14:paraId="0C306F1C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EA93135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26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0BD1860A" w14:textId="77777777" w:rsidR="009B2D10" w:rsidRDefault="002E680B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Obveze</w:t>
            </w:r>
            <w:proofErr w:type="spellEnd"/>
            <w:r>
              <w:rPr>
                <w:sz w:val="18"/>
              </w:rPr>
              <w:t xml:space="preserve"> za </w:t>
            </w:r>
            <w:proofErr w:type="spellStart"/>
            <w:r>
              <w:rPr>
                <w:sz w:val="18"/>
              </w:rPr>
              <w:t>kredite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zajmove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26X1+26X2)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00FE190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C4D0010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40.573.758,97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1087334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36.297.890,91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C387014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89,5</w:t>
            </w:r>
          </w:p>
        </w:tc>
      </w:tr>
    </w:tbl>
    <w:p w14:paraId="39232F5B" w14:textId="77777777" w:rsidR="009B2D10" w:rsidRDefault="009B2D10">
      <w:pPr>
        <w:spacing w:after="0"/>
      </w:pPr>
    </w:p>
    <w:p w14:paraId="15DC9A04" w14:textId="77777777" w:rsidR="009B2D10" w:rsidRDefault="002E680B">
      <w:proofErr w:type="spellStart"/>
      <w:r>
        <w:t>Obveze</w:t>
      </w:r>
      <w:proofErr w:type="spellEnd"/>
      <w:r>
        <w:t xml:space="preserve"> za </w:t>
      </w:r>
      <w:proofErr w:type="spellStart"/>
      <w:r>
        <w:t>kredite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zajmove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dan 31.12.2024. </w:t>
      </w:r>
      <w:proofErr w:type="spellStart"/>
      <w:r>
        <w:t>iznose</w:t>
      </w:r>
      <w:proofErr w:type="spellEnd"/>
      <w:r>
        <w:t xml:space="preserve"> 36.297.890,91 </w:t>
      </w:r>
      <w:proofErr w:type="spellStart"/>
      <w:r>
        <w:t>eura</w:t>
      </w:r>
      <w:proofErr w:type="spellEnd"/>
      <w:r>
        <w:t xml:space="preserve">, a u </w:t>
      </w:r>
      <w:proofErr w:type="spellStart"/>
      <w:r>
        <w:t>istom</w:t>
      </w:r>
      <w:proofErr w:type="spellEnd"/>
      <w:r>
        <w:t xml:space="preserve"> </w:t>
      </w:r>
      <w:proofErr w:type="spellStart"/>
      <w:r>
        <w:t>razdoblju</w:t>
      </w:r>
      <w:proofErr w:type="spellEnd"/>
      <w:r>
        <w:t xml:space="preserve"> </w:t>
      </w:r>
      <w:proofErr w:type="spellStart"/>
      <w:r>
        <w:t>prethodne</w:t>
      </w:r>
      <w:proofErr w:type="spellEnd"/>
      <w:r>
        <w:t xml:space="preserve"> </w:t>
      </w:r>
      <w:proofErr w:type="spellStart"/>
      <w:r>
        <w:t>godine</w:t>
      </w:r>
      <w:proofErr w:type="spellEnd"/>
      <w:r>
        <w:t xml:space="preserve"> </w:t>
      </w:r>
      <w:proofErr w:type="spellStart"/>
      <w:r>
        <w:t>iznosile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40.573.758,97 </w:t>
      </w:r>
      <w:proofErr w:type="spellStart"/>
      <w:r>
        <w:t>eura</w:t>
      </w:r>
      <w:proofErr w:type="spellEnd"/>
      <w:r>
        <w:t xml:space="preserve">. Na </w:t>
      </w:r>
      <w:proofErr w:type="spellStart"/>
      <w:r>
        <w:t>ovoj</w:t>
      </w:r>
      <w:proofErr w:type="spellEnd"/>
      <w:r>
        <w:t xml:space="preserve"> </w:t>
      </w:r>
      <w:proofErr w:type="spellStart"/>
      <w:r>
        <w:t>poziciji</w:t>
      </w:r>
      <w:proofErr w:type="spellEnd"/>
      <w:r>
        <w:t xml:space="preserve"> </w:t>
      </w:r>
      <w:proofErr w:type="spellStart"/>
      <w:r>
        <w:t>evidentirane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obveze</w:t>
      </w:r>
      <w:proofErr w:type="spellEnd"/>
      <w:r>
        <w:t xml:space="preserve"> za </w:t>
      </w:r>
      <w:proofErr w:type="spellStart"/>
      <w:r>
        <w:t>otplatu</w:t>
      </w:r>
      <w:proofErr w:type="spellEnd"/>
      <w:r>
        <w:t xml:space="preserve"> </w:t>
      </w:r>
      <w:proofErr w:type="spellStart"/>
      <w:r>
        <w:t>glavnice</w:t>
      </w:r>
      <w:proofErr w:type="spellEnd"/>
      <w:r>
        <w:t xml:space="preserve"> </w:t>
      </w:r>
      <w:proofErr w:type="spellStart"/>
      <w:r>
        <w:t>dugoročnog</w:t>
      </w:r>
      <w:proofErr w:type="spellEnd"/>
      <w:r>
        <w:t xml:space="preserve"> </w:t>
      </w:r>
      <w:proofErr w:type="spellStart"/>
      <w:r>
        <w:t>zajma</w:t>
      </w:r>
      <w:proofErr w:type="spellEnd"/>
      <w:r>
        <w:t xml:space="preserve"> </w:t>
      </w:r>
      <w:proofErr w:type="spellStart"/>
      <w:r>
        <w:t>Svjetske</w:t>
      </w:r>
      <w:proofErr w:type="spellEnd"/>
      <w:r>
        <w:t xml:space="preserve"> </w:t>
      </w:r>
      <w:proofErr w:type="spellStart"/>
      <w:r>
        <w:t>banke</w:t>
      </w:r>
      <w:proofErr w:type="spellEnd"/>
      <w:r>
        <w:t xml:space="preserve"> br. 8077-HR. </w:t>
      </w:r>
      <w:proofErr w:type="spellStart"/>
      <w:r>
        <w:t>Sredstva</w:t>
      </w:r>
      <w:proofErr w:type="spellEnd"/>
      <w:r>
        <w:t xml:space="preserve"> </w:t>
      </w:r>
      <w:proofErr w:type="spellStart"/>
      <w:r>
        <w:t>ovog</w:t>
      </w:r>
      <w:proofErr w:type="spellEnd"/>
      <w:r>
        <w:t xml:space="preserve"> </w:t>
      </w:r>
      <w:proofErr w:type="spellStart"/>
      <w:r>
        <w:t>zajma</w:t>
      </w:r>
      <w:proofErr w:type="spellEnd"/>
      <w:r>
        <w:t xml:space="preserve"> </w:t>
      </w:r>
      <w:proofErr w:type="spellStart"/>
      <w:r>
        <w:t>iskorištena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za </w:t>
      </w:r>
      <w:proofErr w:type="spellStart"/>
      <w:r>
        <w:t>razvoj</w:t>
      </w:r>
      <w:proofErr w:type="spellEnd"/>
      <w:r>
        <w:t xml:space="preserve"> </w:t>
      </w:r>
      <w:proofErr w:type="spellStart"/>
      <w:r>
        <w:t>lučke</w:t>
      </w:r>
      <w:proofErr w:type="spellEnd"/>
      <w:r>
        <w:t xml:space="preserve"> </w:t>
      </w:r>
      <w:proofErr w:type="spellStart"/>
      <w:r>
        <w:t>infrastrukture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informacijskih</w:t>
      </w:r>
      <w:proofErr w:type="spellEnd"/>
      <w:r>
        <w:t xml:space="preserve"> </w:t>
      </w:r>
      <w:proofErr w:type="spellStart"/>
      <w:r>
        <w:t>sustava</w:t>
      </w:r>
      <w:proofErr w:type="spellEnd"/>
      <w:r>
        <w:t xml:space="preserve"> u </w:t>
      </w:r>
      <w:proofErr w:type="spellStart"/>
      <w:r>
        <w:t>sklopu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Integracije</w:t>
      </w:r>
      <w:proofErr w:type="spellEnd"/>
      <w:r>
        <w:t xml:space="preserve"> </w:t>
      </w:r>
      <w:proofErr w:type="spellStart"/>
      <w:r>
        <w:t>trgovine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transporta</w:t>
      </w:r>
      <w:proofErr w:type="spellEnd"/>
      <w:r>
        <w:t xml:space="preserve">. U 2025. </w:t>
      </w:r>
      <w:proofErr w:type="spellStart"/>
      <w:r>
        <w:t>godini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općih</w:t>
      </w:r>
      <w:proofErr w:type="spellEnd"/>
      <w:r>
        <w:t xml:space="preserve"> </w:t>
      </w:r>
      <w:proofErr w:type="spellStart"/>
      <w:r>
        <w:t>prihoda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primitaka</w:t>
      </w:r>
      <w:proofErr w:type="spellEnd"/>
      <w:r>
        <w:t xml:space="preserve"> </w:t>
      </w:r>
      <w:proofErr w:type="spellStart"/>
      <w:r>
        <w:t>podmirene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dvije</w:t>
      </w:r>
      <w:proofErr w:type="spellEnd"/>
      <w:r>
        <w:t xml:space="preserve"> </w:t>
      </w:r>
      <w:proofErr w:type="spellStart"/>
      <w:r>
        <w:t>polugodišnje</w:t>
      </w:r>
      <w:proofErr w:type="spellEnd"/>
      <w:r>
        <w:t xml:space="preserve"> rate u </w:t>
      </w:r>
      <w:proofErr w:type="spellStart"/>
      <w:r>
        <w:t>iznosu</w:t>
      </w:r>
      <w:proofErr w:type="spellEnd"/>
      <w:r>
        <w:t xml:space="preserve"> 4.275.868,06 </w:t>
      </w:r>
      <w:proofErr w:type="spellStart"/>
      <w:r>
        <w:t>eura</w:t>
      </w:r>
      <w:proofErr w:type="spellEnd"/>
      <w:r>
        <w:t xml:space="preserve">. </w:t>
      </w:r>
      <w:proofErr w:type="spellStart"/>
      <w:r>
        <w:t>Zadnja</w:t>
      </w:r>
      <w:proofErr w:type="spellEnd"/>
      <w:r>
        <w:t xml:space="preserve"> rata </w:t>
      </w:r>
      <w:proofErr w:type="spellStart"/>
      <w:r>
        <w:t>zajma</w:t>
      </w:r>
      <w:proofErr w:type="spellEnd"/>
      <w:r>
        <w:t xml:space="preserve"> </w:t>
      </w:r>
      <w:proofErr w:type="spellStart"/>
      <w:r>
        <w:t>dospijeva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plaćanje</w:t>
      </w:r>
      <w:proofErr w:type="spellEnd"/>
      <w:r>
        <w:t xml:space="preserve"> 15. </w:t>
      </w:r>
      <w:proofErr w:type="spellStart"/>
      <w:r>
        <w:t>svibnja</w:t>
      </w:r>
      <w:proofErr w:type="spellEnd"/>
      <w:r>
        <w:t xml:space="preserve"> 2034. </w:t>
      </w:r>
      <w:proofErr w:type="spellStart"/>
      <w:r>
        <w:t>godine</w:t>
      </w:r>
      <w:proofErr w:type="spellEnd"/>
      <w:r>
        <w:t xml:space="preserve">. </w:t>
      </w:r>
      <w:proofErr w:type="spellStart"/>
      <w:r>
        <w:t>Ugovorena</w:t>
      </w:r>
      <w:proofErr w:type="spellEnd"/>
      <w:r>
        <w:t xml:space="preserve"> </w:t>
      </w:r>
      <w:proofErr w:type="spellStart"/>
      <w:r>
        <w:t>kamatna</w:t>
      </w:r>
      <w:proofErr w:type="spellEnd"/>
      <w:r>
        <w:t xml:space="preserve"> </w:t>
      </w:r>
      <w:proofErr w:type="spellStart"/>
      <w:r>
        <w:t>stopa</w:t>
      </w:r>
      <w:proofErr w:type="spellEnd"/>
      <w:r>
        <w:t xml:space="preserve"> je </w:t>
      </w:r>
      <w:proofErr w:type="spellStart"/>
      <w:r>
        <w:t>šestomjesečni</w:t>
      </w:r>
      <w:proofErr w:type="spellEnd"/>
      <w:r>
        <w:t xml:space="preserve"> </w:t>
      </w:r>
      <w:proofErr w:type="spellStart"/>
      <w:r>
        <w:t>EURIBOR+varijabilna</w:t>
      </w:r>
      <w:proofErr w:type="spellEnd"/>
      <w:r>
        <w:t xml:space="preserve"> </w:t>
      </w:r>
      <w:proofErr w:type="spellStart"/>
      <w:r>
        <w:t>kamatna</w:t>
      </w:r>
      <w:proofErr w:type="spellEnd"/>
      <w:r>
        <w:t xml:space="preserve"> </w:t>
      </w:r>
      <w:proofErr w:type="spellStart"/>
      <w:r>
        <w:t>marža</w:t>
      </w:r>
      <w:proofErr w:type="spellEnd"/>
      <w:r>
        <w:t xml:space="preserve">. </w:t>
      </w:r>
      <w:proofErr w:type="spellStart"/>
      <w:r>
        <w:t>Otplatu</w:t>
      </w:r>
      <w:proofErr w:type="spellEnd"/>
      <w:r>
        <w:t xml:space="preserve">  </w:t>
      </w:r>
      <w:proofErr w:type="spellStart"/>
      <w:r>
        <w:t>glavnice</w:t>
      </w:r>
      <w:proofErr w:type="spellEnd"/>
      <w:r>
        <w:t xml:space="preserve"> </w:t>
      </w:r>
      <w:proofErr w:type="spellStart"/>
      <w:r>
        <w:t>Zajma</w:t>
      </w:r>
      <w:proofErr w:type="spellEnd"/>
      <w:r>
        <w:t xml:space="preserve"> Lučka uprava </w:t>
      </w:r>
      <w:proofErr w:type="spellStart"/>
      <w:r>
        <w:t>otplaćuje</w:t>
      </w:r>
      <w:proofErr w:type="spellEnd"/>
      <w:r>
        <w:t xml:space="preserve"> </w:t>
      </w:r>
      <w:proofErr w:type="spellStart"/>
      <w:r>
        <w:t>polugodišnje</w:t>
      </w:r>
      <w:proofErr w:type="spellEnd"/>
      <w:r>
        <w:t xml:space="preserve"> (15.5. </w:t>
      </w:r>
      <w:proofErr w:type="spellStart"/>
      <w:r>
        <w:t>i</w:t>
      </w:r>
      <w:proofErr w:type="spellEnd"/>
      <w:r>
        <w:t xml:space="preserve"> 15.11.) </w:t>
      </w:r>
      <w:proofErr w:type="spellStart"/>
      <w:r>
        <w:t>uz</w:t>
      </w:r>
      <w:proofErr w:type="spellEnd"/>
      <w:r>
        <w:t xml:space="preserve"> </w:t>
      </w:r>
      <w:proofErr w:type="spellStart"/>
      <w:r>
        <w:t>potporu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Proračuna</w:t>
      </w:r>
      <w:proofErr w:type="spellEnd"/>
      <w:r>
        <w:t xml:space="preserve"> RH. </w:t>
      </w:r>
    </w:p>
    <w:p w14:paraId="4B0D4AC4" w14:textId="77777777" w:rsidR="009B2D10" w:rsidRDefault="009B2D10"/>
    <w:p w14:paraId="57FA2DB3" w14:textId="77777777" w:rsidR="009B2D10" w:rsidRDefault="002E680B">
      <w:pPr>
        <w:keepNext/>
        <w:spacing w:line="240" w:lineRule="auto"/>
        <w:jc w:val="center"/>
      </w:pPr>
      <w:proofErr w:type="spellStart"/>
      <w:r>
        <w:rPr>
          <w:sz w:val="28"/>
        </w:rPr>
        <w:t>Bilješka</w:t>
      </w:r>
      <w:proofErr w:type="spellEnd"/>
      <w:r>
        <w:rPr>
          <w:sz w:val="28"/>
        </w:rPr>
        <w:t xml:space="preserve"> 32.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9B2D10" w14:paraId="0A8EDC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3B80678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5DCE649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67B5D4D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5B74A8E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Stanje</w:t>
            </w:r>
            <w:proofErr w:type="spellEnd"/>
            <w:r>
              <w:rPr>
                <w:b/>
                <w:sz w:val="18"/>
              </w:rPr>
              <w:t xml:space="preserve"> 1. </w:t>
            </w:r>
            <w:proofErr w:type="spellStart"/>
            <w:r>
              <w:rPr>
                <w:b/>
                <w:sz w:val="18"/>
              </w:rPr>
              <w:t>siječnja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3B425E5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Stanje</w:t>
            </w:r>
            <w:proofErr w:type="spellEnd"/>
            <w:r>
              <w:rPr>
                <w:b/>
                <w:sz w:val="18"/>
              </w:rPr>
              <w:t xml:space="preserve"> 31. </w:t>
            </w:r>
            <w:proofErr w:type="spellStart"/>
            <w:r>
              <w:rPr>
                <w:b/>
                <w:sz w:val="18"/>
              </w:rPr>
              <w:t>prosinca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11E82DC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9B2D10" w14:paraId="4F5609B8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59BFBE5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27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6C1B4F20" w14:textId="77777777" w:rsidR="009B2D10" w:rsidRDefault="002E680B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Obveze</w:t>
            </w:r>
            <w:proofErr w:type="spellEnd"/>
            <w:r>
              <w:rPr>
                <w:sz w:val="18"/>
              </w:rPr>
              <w:t xml:space="preserve"> za </w:t>
            </w:r>
            <w:proofErr w:type="spellStart"/>
            <w:r>
              <w:rPr>
                <w:sz w:val="18"/>
              </w:rPr>
              <w:t>predujmove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depozite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jamčevne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pologe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tuđe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prihode</w:t>
            </w:r>
            <w:proofErr w:type="spellEnd"/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EB77964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FB8F62E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1.612.285,58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5C8F823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2.234.418,65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9E41DBF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138,6</w:t>
            </w:r>
          </w:p>
        </w:tc>
      </w:tr>
    </w:tbl>
    <w:p w14:paraId="32BFAFD0" w14:textId="77777777" w:rsidR="009B2D10" w:rsidRDefault="009B2D10">
      <w:pPr>
        <w:spacing w:after="0"/>
      </w:pPr>
    </w:p>
    <w:p w14:paraId="7EC87B7A" w14:textId="77777777" w:rsidR="009B2D10" w:rsidRDefault="002E680B">
      <w:r>
        <w:t xml:space="preserve">Na </w:t>
      </w:r>
      <w:proofErr w:type="spellStart"/>
      <w:r>
        <w:t>ovom</w:t>
      </w:r>
      <w:proofErr w:type="spellEnd"/>
      <w:r>
        <w:t xml:space="preserve"> </w:t>
      </w:r>
      <w:proofErr w:type="spellStart"/>
      <w:r>
        <w:t>novootvorenom</w:t>
      </w:r>
      <w:proofErr w:type="spellEnd"/>
      <w:r>
        <w:t xml:space="preserve"> </w:t>
      </w:r>
      <w:proofErr w:type="spellStart"/>
      <w:r>
        <w:t>računu</w:t>
      </w:r>
      <w:proofErr w:type="spellEnd"/>
      <w:r>
        <w:t xml:space="preserve"> </w:t>
      </w:r>
      <w:proofErr w:type="spellStart"/>
      <w:r>
        <w:t>izvršen</w:t>
      </w:r>
      <w:proofErr w:type="spellEnd"/>
      <w:r>
        <w:t xml:space="preserve"> je </w:t>
      </w:r>
      <w:proofErr w:type="spellStart"/>
      <w:r>
        <w:t>prijenos</w:t>
      </w:r>
      <w:proofErr w:type="spellEnd"/>
      <w:r>
        <w:t xml:space="preserve"> </w:t>
      </w:r>
      <w:proofErr w:type="spellStart"/>
      <w:r>
        <w:t>jamčevnih</w:t>
      </w:r>
      <w:proofErr w:type="spellEnd"/>
      <w:r>
        <w:t xml:space="preserve"> </w:t>
      </w:r>
      <w:proofErr w:type="spellStart"/>
      <w:r>
        <w:t>pologa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skupine</w:t>
      </w:r>
      <w:proofErr w:type="spellEnd"/>
      <w:r>
        <w:t xml:space="preserve"> 23 u </w:t>
      </w:r>
      <w:proofErr w:type="spellStart"/>
      <w:r>
        <w:t>iznosu</w:t>
      </w:r>
      <w:proofErr w:type="spellEnd"/>
      <w:r>
        <w:t xml:space="preserve"> 1.612.285,58 </w:t>
      </w:r>
      <w:proofErr w:type="spellStart"/>
      <w:r>
        <w:t>eura</w:t>
      </w:r>
      <w:proofErr w:type="spellEnd"/>
      <w:r>
        <w:t xml:space="preserve">. </w:t>
      </w:r>
      <w:proofErr w:type="spellStart"/>
      <w:r>
        <w:t>Stanje</w:t>
      </w:r>
      <w:proofErr w:type="spellEnd"/>
      <w:r>
        <w:t xml:space="preserve"> </w:t>
      </w:r>
      <w:proofErr w:type="spellStart"/>
      <w:r>
        <w:t>jamčevnih</w:t>
      </w:r>
      <w:proofErr w:type="spellEnd"/>
      <w:r>
        <w:t xml:space="preserve"> </w:t>
      </w:r>
      <w:proofErr w:type="spellStart"/>
      <w:r>
        <w:t>pologa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kraju</w:t>
      </w:r>
      <w:proofErr w:type="spellEnd"/>
      <w:r>
        <w:t xml:space="preserve"> </w:t>
      </w:r>
      <w:proofErr w:type="spellStart"/>
      <w:r>
        <w:t>godine</w:t>
      </w:r>
      <w:proofErr w:type="spellEnd"/>
      <w:r>
        <w:t xml:space="preserve"> </w:t>
      </w:r>
      <w:proofErr w:type="spellStart"/>
      <w:r>
        <w:t>iznosi</w:t>
      </w:r>
      <w:proofErr w:type="spellEnd"/>
      <w:r>
        <w:t xml:space="preserve"> 1.768.660,29 </w:t>
      </w:r>
      <w:proofErr w:type="spellStart"/>
      <w:r>
        <w:t>eura</w:t>
      </w:r>
      <w:proofErr w:type="spellEnd"/>
      <w:r>
        <w:t xml:space="preserve">. </w:t>
      </w:r>
      <w:proofErr w:type="spellStart"/>
      <w:r>
        <w:t>Sastoji</w:t>
      </w:r>
      <w:proofErr w:type="spellEnd"/>
      <w:r>
        <w:t xml:space="preserve"> se od </w:t>
      </w:r>
      <w:proofErr w:type="spellStart"/>
      <w:r>
        <w:t>primljenih</w:t>
      </w:r>
      <w:proofErr w:type="spellEnd"/>
      <w:r>
        <w:t xml:space="preserve"> </w:t>
      </w:r>
      <w:proofErr w:type="spellStart"/>
      <w:r>
        <w:t>jamčevnih</w:t>
      </w:r>
      <w:proofErr w:type="spellEnd"/>
      <w:r>
        <w:t xml:space="preserve"> </w:t>
      </w:r>
      <w:proofErr w:type="spellStart"/>
      <w:r>
        <w:t>pologa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jamstva</w:t>
      </w:r>
      <w:proofErr w:type="spellEnd"/>
      <w:r>
        <w:t xml:space="preserve"> za dobro </w:t>
      </w:r>
      <w:proofErr w:type="spellStart"/>
      <w:r>
        <w:t>izvršenje</w:t>
      </w:r>
      <w:proofErr w:type="spellEnd"/>
      <w:r>
        <w:t xml:space="preserve"> </w:t>
      </w:r>
      <w:proofErr w:type="spellStart"/>
      <w:r>
        <w:t>ugovora</w:t>
      </w:r>
      <w:proofErr w:type="spellEnd"/>
      <w:r>
        <w:t xml:space="preserve"> o </w:t>
      </w:r>
      <w:proofErr w:type="spellStart"/>
      <w:r>
        <w:t>koncesiji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74.640,66 </w:t>
      </w:r>
      <w:proofErr w:type="spellStart"/>
      <w:r>
        <w:t>eura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naplaćenih</w:t>
      </w:r>
      <w:proofErr w:type="spellEnd"/>
      <w:r>
        <w:t xml:space="preserve"> </w:t>
      </w:r>
      <w:proofErr w:type="spellStart"/>
      <w:r>
        <w:t>sredstava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1.694.019,63 </w:t>
      </w:r>
      <w:proofErr w:type="spellStart"/>
      <w:r>
        <w:t>eura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garancija</w:t>
      </w:r>
      <w:proofErr w:type="spellEnd"/>
      <w:r>
        <w:t xml:space="preserve"> </w:t>
      </w:r>
      <w:proofErr w:type="spellStart"/>
      <w:r>
        <w:t>temeljem</w:t>
      </w:r>
      <w:proofErr w:type="spellEnd"/>
      <w:r>
        <w:t xml:space="preserve"> </w:t>
      </w:r>
      <w:proofErr w:type="spellStart"/>
      <w:r>
        <w:t>raskida</w:t>
      </w:r>
      <w:proofErr w:type="spellEnd"/>
      <w:r>
        <w:t xml:space="preserve"> </w:t>
      </w:r>
      <w:proofErr w:type="spellStart"/>
      <w:r>
        <w:t>ugovora</w:t>
      </w:r>
      <w:proofErr w:type="spellEnd"/>
      <w:r>
        <w:t xml:space="preserve"> o </w:t>
      </w:r>
      <w:proofErr w:type="spellStart"/>
      <w:r>
        <w:t>koncesiji</w:t>
      </w:r>
      <w:proofErr w:type="spellEnd"/>
      <w:r>
        <w:t xml:space="preserve"> za </w:t>
      </w:r>
      <w:proofErr w:type="spellStart"/>
      <w:r>
        <w:t>koja</w:t>
      </w:r>
      <w:proofErr w:type="spellEnd"/>
      <w:r>
        <w:t xml:space="preserve"> se </w:t>
      </w:r>
      <w:proofErr w:type="spellStart"/>
      <w:r>
        <w:t>vode</w:t>
      </w:r>
      <w:proofErr w:type="spellEnd"/>
      <w:r>
        <w:t xml:space="preserve"> </w:t>
      </w:r>
      <w:proofErr w:type="spellStart"/>
      <w:r>
        <w:t>sudski</w:t>
      </w:r>
      <w:proofErr w:type="spellEnd"/>
      <w:r>
        <w:t xml:space="preserve"> </w:t>
      </w:r>
      <w:proofErr w:type="spellStart"/>
      <w:r>
        <w:t>sporovi</w:t>
      </w:r>
      <w:proofErr w:type="spellEnd"/>
      <w:r>
        <w:t xml:space="preserve">. </w:t>
      </w:r>
      <w:proofErr w:type="spellStart"/>
      <w:r>
        <w:t>Primljeni</w:t>
      </w:r>
      <w:proofErr w:type="spellEnd"/>
      <w:r>
        <w:t xml:space="preserve"> </w:t>
      </w:r>
      <w:proofErr w:type="spellStart"/>
      <w:r>
        <w:t>predujmovi</w:t>
      </w:r>
      <w:proofErr w:type="spellEnd"/>
      <w:r>
        <w:t xml:space="preserve"> za EU </w:t>
      </w:r>
      <w:proofErr w:type="spellStart"/>
      <w:r>
        <w:t>projekte</w:t>
      </w:r>
      <w:proofErr w:type="spellEnd"/>
      <w:r>
        <w:t xml:space="preserve"> </w:t>
      </w:r>
      <w:proofErr w:type="spellStart"/>
      <w:r>
        <w:t>iznose</w:t>
      </w:r>
      <w:proofErr w:type="spellEnd"/>
      <w:r>
        <w:t xml:space="preserve"> 464.238,07 </w:t>
      </w:r>
      <w:proofErr w:type="spellStart"/>
      <w:r>
        <w:t>eura</w:t>
      </w:r>
      <w:proofErr w:type="spellEnd"/>
      <w:r>
        <w:t xml:space="preserve">, </w:t>
      </w:r>
      <w:proofErr w:type="gramStart"/>
      <w:r>
        <w:t>a</w:t>
      </w:r>
      <w:proofErr w:type="gramEnd"/>
      <w:r>
        <w:t xml:space="preserve"> </w:t>
      </w:r>
      <w:proofErr w:type="spellStart"/>
      <w:r>
        <w:t>odnose</w:t>
      </w:r>
      <w:proofErr w:type="spellEnd"/>
      <w:r>
        <w:t xml:space="preserve"> se </w:t>
      </w:r>
      <w:proofErr w:type="spellStart"/>
      <w:r>
        <w:t>na</w:t>
      </w:r>
      <w:proofErr w:type="spellEnd"/>
      <w:r>
        <w:t xml:space="preserve"> EU PROJEKTE CYSCR</w:t>
      </w:r>
      <w:r>
        <w:t xml:space="preserve">OMS, 5G, REDUCED </w:t>
      </w:r>
      <w:proofErr w:type="spellStart"/>
      <w:r>
        <w:t>i</w:t>
      </w:r>
      <w:proofErr w:type="spellEnd"/>
      <w:r>
        <w:t xml:space="preserve"> </w:t>
      </w:r>
      <w:proofErr w:type="gramStart"/>
      <w:r>
        <w:t>CIRASIM..</w:t>
      </w:r>
      <w:proofErr w:type="gramEnd"/>
      <w:r>
        <w:t xml:space="preserve"> Na </w:t>
      </w:r>
      <w:proofErr w:type="spellStart"/>
      <w:r>
        <w:t>računu</w:t>
      </w:r>
      <w:proofErr w:type="spellEnd"/>
      <w:r>
        <w:t xml:space="preserve"> </w:t>
      </w:r>
      <w:proofErr w:type="spellStart"/>
      <w:r>
        <w:t>obveza</w:t>
      </w:r>
      <w:proofErr w:type="spellEnd"/>
      <w:r>
        <w:t xml:space="preserve"> </w:t>
      </w:r>
      <w:proofErr w:type="spellStart"/>
      <w:r>
        <w:t>proračunskih</w:t>
      </w:r>
      <w:proofErr w:type="spellEnd"/>
      <w:r>
        <w:t xml:space="preserve"> </w:t>
      </w:r>
      <w:proofErr w:type="spellStart"/>
      <w:r>
        <w:t>korisnika</w:t>
      </w:r>
      <w:proofErr w:type="spellEnd"/>
      <w:r>
        <w:t xml:space="preserve"> za </w:t>
      </w:r>
      <w:proofErr w:type="spellStart"/>
      <w:r>
        <w:t>povrat</w:t>
      </w:r>
      <w:proofErr w:type="spellEnd"/>
      <w:r>
        <w:t xml:space="preserve"> u </w:t>
      </w:r>
      <w:proofErr w:type="spellStart"/>
      <w:r>
        <w:t>proračun</w:t>
      </w:r>
      <w:proofErr w:type="spellEnd"/>
      <w:r>
        <w:t xml:space="preserve"> </w:t>
      </w:r>
      <w:proofErr w:type="spellStart"/>
      <w:r>
        <w:t>evidentirane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obveze</w:t>
      </w:r>
      <w:proofErr w:type="spellEnd"/>
      <w:r>
        <w:t xml:space="preserve"> za </w:t>
      </w:r>
      <w:proofErr w:type="spellStart"/>
      <w:r>
        <w:t>isplaćena</w:t>
      </w:r>
      <w:proofErr w:type="spellEnd"/>
      <w:r>
        <w:t xml:space="preserve"> </w:t>
      </w:r>
      <w:proofErr w:type="spellStart"/>
      <w:r>
        <w:t>bolovanja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teret</w:t>
      </w:r>
      <w:proofErr w:type="spellEnd"/>
      <w:r>
        <w:t xml:space="preserve"> HZZO-a u </w:t>
      </w:r>
      <w:proofErr w:type="spellStart"/>
      <w:r>
        <w:t>iznosu</w:t>
      </w:r>
      <w:proofErr w:type="spellEnd"/>
      <w:r>
        <w:t xml:space="preserve"> 1.520,29 </w:t>
      </w:r>
      <w:proofErr w:type="spellStart"/>
      <w:r>
        <w:t>eura</w:t>
      </w:r>
      <w:proofErr w:type="spellEnd"/>
      <w:r>
        <w:t>.</w:t>
      </w:r>
    </w:p>
    <w:p w14:paraId="6C35EB02" w14:textId="77777777" w:rsidR="009B2D10" w:rsidRDefault="009B2D10"/>
    <w:p w14:paraId="6B8596F2" w14:textId="77777777" w:rsidR="009B2D10" w:rsidRDefault="002E680B">
      <w:pPr>
        <w:keepNext/>
        <w:spacing w:line="240" w:lineRule="auto"/>
        <w:jc w:val="center"/>
      </w:pPr>
      <w:proofErr w:type="spellStart"/>
      <w:r>
        <w:rPr>
          <w:sz w:val="28"/>
        </w:rPr>
        <w:t>Bilješka</w:t>
      </w:r>
      <w:proofErr w:type="spellEnd"/>
      <w:r>
        <w:rPr>
          <w:sz w:val="28"/>
        </w:rPr>
        <w:t xml:space="preserve"> 33.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9B2D10" w14:paraId="31EC71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EFCBF6A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1484F4D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E171850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70C78A6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Stanje</w:t>
            </w:r>
            <w:proofErr w:type="spellEnd"/>
            <w:r>
              <w:rPr>
                <w:b/>
                <w:sz w:val="18"/>
              </w:rPr>
              <w:t xml:space="preserve"> 1. </w:t>
            </w:r>
            <w:proofErr w:type="spellStart"/>
            <w:r>
              <w:rPr>
                <w:b/>
                <w:sz w:val="18"/>
              </w:rPr>
              <w:t>siječnja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47D4C00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Stanje</w:t>
            </w:r>
            <w:proofErr w:type="spellEnd"/>
            <w:r>
              <w:rPr>
                <w:b/>
                <w:sz w:val="18"/>
              </w:rPr>
              <w:t xml:space="preserve"> 31. </w:t>
            </w:r>
            <w:proofErr w:type="spellStart"/>
            <w:r>
              <w:rPr>
                <w:b/>
                <w:sz w:val="18"/>
              </w:rPr>
              <w:t>prosinca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5D971B7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9B2D10" w14:paraId="4719AA10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6DA0DC5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29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064F2586" w14:textId="77777777" w:rsidR="009B2D10" w:rsidRDefault="002E680B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Odgođeno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plaćanje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rashoda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prihodi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budućih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razdoblja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pasivna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vremenska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razgraničenja</w:t>
            </w:r>
            <w:proofErr w:type="spellEnd"/>
            <w:r>
              <w:rPr>
                <w:sz w:val="18"/>
              </w:rPr>
              <w:t>)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291+292)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55F28D3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EADE165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184.877,83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FACC91D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146.047,14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2AC4D2E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79,0</w:t>
            </w:r>
          </w:p>
        </w:tc>
      </w:tr>
    </w:tbl>
    <w:p w14:paraId="3E9E052C" w14:textId="77777777" w:rsidR="009B2D10" w:rsidRDefault="009B2D10">
      <w:pPr>
        <w:spacing w:after="0"/>
      </w:pPr>
    </w:p>
    <w:p w14:paraId="4F394F43" w14:textId="77777777" w:rsidR="009B2D10" w:rsidRDefault="002E680B">
      <w:r>
        <w:lastRenderedPageBreak/>
        <w:t xml:space="preserve">Na </w:t>
      </w:r>
      <w:proofErr w:type="spellStart"/>
      <w:r>
        <w:t>ovoj</w:t>
      </w:r>
      <w:proofErr w:type="spellEnd"/>
      <w:r>
        <w:t xml:space="preserve"> </w:t>
      </w:r>
      <w:proofErr w:type="spellStart"/>
      <w:r>
        <w:t>poziciji</w:t>
      </w:r>
      <w:proofErr w:type="spellEnd"/>
      <w:r>
        <w:t xml:space="preserve"> </w:t>
      </w:r>
      <w:proofErr w:type="spellStart"/>
      <w:r>
        <w:t>evidentirana</w:t>
      </w:r>
      <w:proofErr w:type="spellEnd"/>
      <w:r>
        <w:t xml:space="preserve"> je </w:t>
      </w:r>
      <w:proofErr w:type="spellStart"/>
      <w:r>
        <w:t>obračunata</w:t>
      </w:r>
      <w:proofErr w:type="spellEnd"/>
      <w:r>
        <w:t xml:space="preserve"> </w:t>
      </w:r>
      <w:proofErr w:type="spellStart"/>
      <w:r>
        <w:t>nedospjela</w:t>
      </w:r>
      <w:proofErr w:type="spellEnd"/>
      <w:r>
        <w:t xml:space="preserve"> </w:t>
      </w:r>
      <w:proofErr w:type="spellStart"/>
      <w:r>
        <w:t>kamata</w:t>
      </w:r>
      <w:proofErr w:type="spellEnd"/>
      <w:r>
        <w:t xml:space="preserve"> za </w:t>
      </w:r>
      <w:proofErr w:type="spellStart"/>
      <w:r>
        <w:t>zajam</w:t>
      </w:r>
      <w:proofErr w:type="spellEnd"/>
      <w:r>
        <w:t xml:space="preserve"> </w:t>
      </w:r>
      <w:proofErr w:type="spellStart"/>
      <w:r>
        <w:t>Svjetske</w:t>
      </w:r>
      <w:proofErr w:type="spellEnd"/>
      <w:r>
        <w:t xml:space="preserve"> </w:t>
      </w:r>
      <w:proofErr w:type="spellStart"/>
      <w:r>
        <w:t>banke</w:t>
      </w:r>
      <w:proofErr w:type="spellEnd"/>
      <w:r>
        <w:t xml:space="preserve"> br. 8077-HR </w:t>
      </w:r>
      <w:proofErr w:type="spellStart"/>
      <w:r>
        <w:t>na</w:t>
      </w:r>
      <w:proofErr w:type="spellEnd"/>
      <w:r>
        <w:t xml:space="preserve"> dan 31.12.2025. u </w:t>
      </w:r>
      <w:proofErr w:type="spellStart"/>
      <w:r>
        <w:t>iznosu</w:t>
      </w:r>
      <w:proofErr w:type="spellEnd"/>
      <w:r>
        <w:t xml:space="preserve"> 146.039,14 </w:t>
      </w:r>
      <w:proofErr w:type="spellStart"/>
      <w:r>
        <w:t>eura</w:t>
      </w:r>
      <w:proofErr w:type="spellEnd"/>
      <w:r>
        <w:t xml:space="preserve">. Ova </w:t>
      </w:r>
      <w:proofErr w:type="spellStart"/>
      <w:r>
        <w:t>pozicija</w:t>
      </w:r>
      <w:proofErr w:type="spellEnd"/>
      <w:r>
        <w:t xml:space="preserve"> je </w:t>
      </w:r>
      <w:proofErr w:type="spellStart"/>
      <w:r>
        <w:t>je</w:t>
      </w:r>
      <w:proofErr w:type="spellEnd"/>
      <w:r>
        <w:t xml:space="preserve"> </w:t>
      </w:r>
      <w:proofErr w:type="spellStart"/>
      <w:r>
        <w:t>manja</w:t>
      </w:r>
      <w:proofErr w:type="spellEnd"/>
      <w:r>
        <w:t xml:space="preserve"> </w:t>
      </w:r>
      <w:proofErr w:type="spellStart"/>
      <w:r>
        <w:t>nego</w:t>
      </w:r>
      <w:proofErr w:type="spellEnd"/>
      <w:r>
        <w:t xml:space="preserve"> u </w:t>
      </w:r>
      <w:proofErr w:type="spellStart"/>
      <w:r>
        <w:t>prethodnom</w:t>
      </w:r>
      <w:proofErr w:type="spellEnd"/>
      <w:r>
        <w:t xml:space="preserve"> </w:t>
      </w:r>
      <w:proofErr w:type="spellStart"/>
      <w:r>
        <w:t>razdoblju</w:t>
      </w:r>
      <w:proofErr w:type="spellEnd"/>
      <w:r>
        <w:t xml:space="preserve"> </w:t>
      </w:r>
      <w:proofErr w:type="spellStart"/>
      <w:r>
        <w:t>zbog</w:t>
      </w:r>
      <w:proofErr w:type="spellEnd"/>
      <w:r>
        <w:t xml:space="preserve"> pada </w:t>
      </w:r>
      <w:proofErr w:type="spellStart"/>
      <w:r>
        <w:t>kamatne</w:t>
      </w:r>
      <w:proofErr w:type="spellEnd"/>
      <w:r>
        <w:t xml:space="preserve"> stope je </w:t>
      </w:r>
      <w:proofErr w:type="spellStart"/>
      <w:r>
        <w:t>uzrokovan</w:t>
      </w:r>
      <w:proofErr w:type="spellEnd"/>
      <w:r>
        <w:t xml:space="preserve"> </w:t>
      </w:r>
      <w:proofErr w:type="spellStart"/>
      <w:r>
        <w:t>smanjenjem</w:t>
      </w:r>
      <w:proofErr w:type="spellEnd"/>
      <w:r>
        <w:t xml:space="preserve"> 6-mjesečnog EURIBOR-a </w:t>
      </w:r>
      <w:proofErr w:type="spellStart"/>
      <w:r>
        <w:t>uz</w:t>
      </w:r>
      <w:proofErr w:type="spellEnd"/>
      <w:r>
        <w:t xml:space="preserve"> koji je </w:t>
      </w:r>
      <w:proofErr w:type="spellStart"/>
      <w:r>
        <w:t>vezana</w:t>
      </w:r>
      <w:proofErr w:type="spellEnd"/>
      <w:r>
        <w:t xml:space="preserve"> </w:t>
      </w:r>
      <w:proofErr w:type="spellStart"/>
      <w:r>
        <w:t>varijabilna</w:t>
      </w:r>
      <w:proofErr w:type="spellEnd"/>
      <w:r>
        <w:t xml:space="preserve"> </w:t>
      </w:r>
      <w:proofErr w:type="spellStart"/>
      <w:r>
        <w:t>kamatna</w:t>
      </w:r>
      <w:proofErr w:type="spellEnd"/>
      <w:r>
        <w:t xml:space="preserve"> </w:t>
      </w:r>
      <w:proofErr w:type="spellStart"/>
      <w:r>
        <w:t>stopa</w:t>
      </w:r>
      <w:proofErr w:type="spellEnd"/>
      <w:r>
        <w:t xml:space="preserve"> (</w:t>
      </w:r>
      <w:proofErr w:type="spellStart"/>
      <w:r>
        <w:t>šestomjesečni</w:t>
      </w:r>
      <w:proofErr w:type="spellEnd"/>
      <w:r>
        <w:t xml:space="preserve"> </w:t>
      </w:r>
      <w:proofErr w:type="spellStart"/>
      <w:r>
        <w:t>EURIBOR+varijabilna</w:t>
      </w:r>
      <w:proofErr w:type="spellEnd"/>
      <w:r>
        <w:t xml:space="preserve"> </w:t>
      </w:r>
      <w:proofErr w:type="spellStart"/>
      <w:r>
        <w:t>kamatna</w:t>
      </w:r>
      <w:proofErr w:type="spellEnd"/>
      <w:r>
        <w:t xml:space="preserve"> </w:t>
      </w:r>
      <w:proofErr w:type="spellStart"/>
      <w:r>
        <w:t>marža</w:t>
      </w:r>
      <w:proofErr w:type="spellEnd"/>
      <w:r>
        <w:t xml:space="preserve">), </w:t>
      </w:r>
      <w:proofErr w:type="spellStart"/>
      <w:r>
        <w:t>kao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otplatom</w:t>
      </w:r>
      <w:proofErr w:type="spellEnd"/>
      <w:r>
        <w:t xml:space="preserve"> </w:t>
      </w:r>
      <w:proofErr w:type="spellStart"/>
      <w:r>
        <w:t>glavnice</w:t>
      </w:r>
      <w:proofErr w:type="spellEnd"/>
      <w:r>
        <w:t xml:space="preserve">. </w:t>
      </w:r>
      <w:proofErr w:type="spellStart"/>
      <w:r>
        <w:t>Zadnja</w:t>
      </w:r>
      <w:proofErr w:type="spellEnd"/>
      <w:r>
        <w:t xml:space="preserve"> </w:t>
      </w:r>
      <w:proofErr w:type="spellStart"/>
      <w:r>
        <w:t>utvrđena</w:t>
      </w:r>
      <w:proofErr w:type="spellEnd"/>
      <w:r>
        <w:t xml:space="preserve"> </w:t>
      </w:r>
      <w:proofErr w:type="spellStart"/>
      <w:r>
        <w:t>kamatna</w:t>
      </w:r>
      <w:proofErr w:type="spellEnd"/>
      <w:r>
        <w:t xml:space="preserve"> </w:t>
      </w:r>
      <w:proofErr w:type="spellStart"/>
      <w:r>
        <w:t>stopa</w:t>
      </w:r>
      <w:proofErr w:type="spellEnd"/>
      <w:r>
        <w:t xml:space="preserve"> </w:t>
      </w:r>
      <w:proofErr w:type="spellStart"/>
      <w:r>
        <w:t>iznosi</w:t>
      </w:r>
      <w:proofErr w:type="spellEnd"/>
      <w:r>
        <w:t xml:space="preserve"> 2,86 </w:t>
      </w:r>
      <w:proofErr w:type="spellStart"/>
      <w:r>
        <w:t>posto</w:t>
      </w:r>
      <w:proofErr w:type="spellEnd"/>
      <w:r>
        <w:t xml:space="preserve">, </w:t>
      </w:r>
      <w:proofErr w:type="spellStart"/>
      <w:r>
        <w:t>dok</w:t>
      </w:r>
      <w:proofErr w:type="spellEnd"/>
      <w:r>
        <w:t xml:space="preserve"> je u </w:t>
      </w:r>
      <w:proofErr w:type="spellStart"/>
      <w:r>
        <w:t>istom</w:t>
      </w:r>
      <w:proofErr w:type="spellEnd"/>
      <w:r>
        <w:t xml:space="preserve"> </w:t>
      </w:r>
      <w:proofErr w:type="spellStart"/>
      <w:r>
        <w:t>razdoblju</w:t>
      </w:r>
      <w:proofErr w:type="spellEnd"/>
      <w:r>
        <w:t xml:space="preserve"> </w:t>
      </w:r>
      <w:proofErr w:type="spellStart"/>
      <w:r>
        <w:t>prethodne</w:t>
      </w:r>
      <w:proofErr w:type="spellEnd"/>
      <w:r>
        <w:t xml:space="preserve"> </w:t>
      </w:r>
      <w:proofErr w:type="spellStart"/>
      <w:r>
        <w:t>godine</w:t>
      </w:r>
      <w:proofErr w:type="spellEnd"/>
      <w:r>
        <w:t xml:space="preserve"> </w:t>
      </w:r>
      <w:proofErr w:type="spellStart"/>
      <w:r>
        <w:t>iznosila</w:t>
      </w:r>
      <w:proofErr w:type="spellEnd"/>
      <w:r>
        <w:t xml:space="preserve"> 3,49 </w:t>
      </w:r>
      <w:proofErr w:type="spellStart"/>
      <w:r>
        <w:t>posto</w:t>
      </w:r>
      <w:proofErr w:type="spellEnd"/>
      <w:r>
        <w:t xml:space="preserve">. Također je </w:t>
      </w:r>
      <w:proofErr w:type="spellStart"/>
      <w:r>
        <w:t>eviden</w:t>
      </w:r>
      <w:r>
        <w:t>tiran</w:t>
      </w:r>
      <w:proofErr w:type="spellEnd"/>
      <w:r>
        <w:t xml:space="preserve"> </w:t>
      </w:r>
      <w:proofErr w:type="spellStart"/>
      <w:r>
        <w:t>unaprijed</w:t>
      </w:r>
      <w:proofErr w:type="spellEnd"/>
      <w:r>
        <w:t xml:space="preserve"> </w:t>
      </w:r>
      <w:proofErr w:type="spellStart"/>
      <w:r>
        <w:t>naplaćenih</w:t>
      </w:r>
      <w:proofErr w:type="spellEnd"/>
      <w:r>
        <w:t xml:space="preserve"> </w:t>
      </w:r>
      <w:proofErr w:type="spellStart"/>
      <w:r>
        <w:t>prihod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kupca</w:t>
      </w:r>
      <w:proofErr w:type="spellEnd"/>
      <w:r>
        <w:t xml:space="preserve"> u </w:t>
      </w:r>
      <w:proofErr w:type="spellStart"/>
      <w:r>
        <w:t>visini</w:t>
      </w:r>
      <w:proofErr w:type="spellEnd"/>
      <w:r>
        <w:t xml:space="preserve"> 8,00 </w:t>
      </w:r>
      <w:proofErr w:type="spellStart"/>
      <w:r>
        <w:t>eura</w:t>
      </w:r>
      <w:proofErr w:type="spellEnd"/>
      <w:r>
        <w:t>.</w:t>
      </w:r>
    </w:p>
    <w:p w14:paraId="64A294DB" w14:textId="77777777" w:rsidR="009B2D10" w:rsidRDefault="009B2D10"/>
    <w:p w14:paraId="4C357564" w14:textId="77777777" w:rsidR="009B2D10" w:rsidRDefault="002E680B">
      <w:pPr>
        <w:keepNext/>
        <w:spacing w:line="240" w:lineRule="auto"/>
        <w:jc w:val="center"/>
      </w:pPr>
      <w:proofErr w:type="spellStart"/>
      <w:r>
        <w:rPr>
          <w:sz w:val="28"/>
        </w:rPr>
        <w:t>Bilješka</w:t>
      </w:r>
      <w:proofErr w:type="spellEnd"/>
      <w:r>
        <w:rPr>
          <w:sz w:val="28"/>
        </w:rPr>
        <w:t xml:space="preserve"> 34.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9B2D10" w14:paraId="1598D4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9E56362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0226937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32B28D1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9C9987E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Stanje</w:t>
            </w:r>
            <w:proofErr w:type="spellEnd"/>
            <w:r>
              <w:rPr>
                <w:b/>
                <w:sz w:val="18"/>
              </w:rPr>
              <w:t xml:space="preserve"> 1. </w:t>
            </w:r>
            <w:proofErr w:type="spellStart"/>
            <w:r>
              <w:rPr>
                <w:b/>
                <w:sz w:val="18"/>
              </w:rPr>
              <w:t>siječnja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5EBE6F3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Stanje</w:t>
            </w:r>
            <w:proofErr w:type="spellEnd"/>
            <w:r>
              <w:rPr>
                <w:b/>
                <w:sz w:val="18"/>
              </w:rPr>
              <w:t xml:space="preserve"> 31. </w:t>
            </w:r>
            <w:proofErr w:type="spellStart"/>
            <w:r>
              <w:rPr>
                <w:b/>
                <w:sz w:val="18"/>
              </w:rPr>
              <w:t>prosinca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607D591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9B2D10" w14:paraId="015E8425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321B367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9221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5EEC2F83" w14:textId="77777777" w:rsidR="009B2D10" w:rsidRDefault="002E680B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Višak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prihoda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primitaka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92211 do 92213)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5E79E2A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9221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1AB8879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14.923.607,17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C9F7447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14.056.021,24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C3CBE55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94,2</w:t>
            </w:r>
          </w:p>
        </w:tc>
      </w:tr>
    </w:tbl>
    <w:p w14:paraId="22003AF0" w14:textId="77777777" w:rsidR="009B2D10" w:rsidRDefault="009B2D10">
      <w:pPr>
        <w:spacing w:after="0"/>
      </w:pPr>
    </w:p>
    <w:p w14:paraId="7DE1C534" w14:textId="77777777" w:rsidR="009B2D10" w:rsidRDefault="002E680B">
      <w:r>
        <w:t xml:space="preserve">U 2025. </w:t>
      </w:r>
      <w:proofErr w:type="spellStart"/>
      <w:r>
        <w:t>godini</w:t>
      </w:r>
      <w:proofErr w:type="spellEnd"/>
      <w:r>
        <w:t xml:space="preserve"> </w:t>
      </w:r>
      <w:proofErr w:type="spellStart"/>
      <w:r>
        <w:t>prenesen</w:t>
      </w:r>
      <w:proofErr w:type="spellEnd"/>
      <w:r>
        <w:t xml:space="preserve"> je </w:t>
      </w:r>
      <w:proofErr w:type="spellStart"/>
      <w:r>
        <w:t>višak</w:t>
      </w:r>
      <w:proofErr w:type="spellEnd"/>
      <w:r>
        <w:t xml:space="preserve"> </w:t>
      </w:r>
      <w:proofErr w:type="spellStart"/>
      <w:r>
        <w:t>prihoda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primitaka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9.331.450,33 </w:t>
      </w:r>
      <w:proofErr w:type="spellStart"/>
      <w:r>
        <w:t>eura</w:t>
      </w:r>
      <w:proofErr w:type="spellEnd"/>
      <w:r>
        <w:t xml:space="preserve">. </w:t>
      </w:r>
      <w:proofErr w:type="spellStart"/>
      <w:r>
        <w:t>Tijekom</w:t>
      </w:r>
      <w:proofErr w:type="spellEnd"/>
      <w:r>
        <w:t xml:space="preserve"> </w:t>
      </w:r>
      <w:proofErr w:type="spellStart"/>
      <w:r>
        <w:t>godine</w:t>
      </w:r>
      <w:proofErr w:type="spellEnd"/>
      <w:r>
        <w:t xml:space="preserve"> </w:t>
      </w:r>
      <w:proofErr w:type="spellStart"/>
      <w:r>
        <w:t>donesena</w:t>
      </w:r>
      <w:proofErr w:type="spellEnd"/>
      <w:r>
        <w:t xml:space="preserve"> je </w:t>
      </w:r>
      <w:proofErr w:type="spellStart"/>
      <w:r>
        <w:t>odluka</w:t>
      </w:r>
      <w:proofErr w:type="spellEnd"/>
      <w:r>
        <w:t xml:space="preserve"> o </w:t>
      </w:r>
      <w:proofErr w:type="spellStart"/>
      <w:r>
        <w:t>rasporedu</w:t>
      </w:r>
      <w:proofErr w:type="spellEnd"/>
      <w:r>
        <w:t xml:space="preserve"> </w:t>
      </w:r>
      <w:proofErr w:type="spellStart"/>
      <w:r>
        <w:t>rezultata</w:t>
      </w:r>
      <w:proofErr w:type="spellEnd"/>
      <w:r>
        <w:t xml:space="preserve"> za 2024. </w:t>
      </w:r>
      <w:proofErr w:type="spellStart"/>
      <w:r>
        <w:t>godinu</w:t>
      </w:r>
      <w:proofErr w:type="spellEnd"/>
      <w:r>
        <w:t xml:space="preserve"> </w:t>
      </w:r>
      <w:proofErr w:type="spellStart"/>
      <w:r>
        <w:t>kojom</w:t>
      </w:r>
      <w:proofErr w:type="spellEnd"/>
      <w:r>
        <w:t xml:space="preserve"> se </w:t>
      </w:r>
      <w:proofErr w:type="spellStart"/>
      <w:r>
        <w:t>manjak</w:t>
      </w:r>
      <w:proofErr w:type="spellEnd"/>
      <w:r>
        <w:t xml:space="preserve"> </w:t>
      </w:r>
      <w:proofErr w:type="spellStart"/>
      <w:r>
        <w:t>prihoda</w:t>
      </w:r>
      <w:proofErr w:type="spellEnd"/>
      <w:r>
        <w:t xml:space="preserve"> od </w:t>
      </w:r>
      <w:proofErr w:type="spellStart"/>
      <w:r>
        <w:t>nefinancijske</w:t>
      </w:r>
      <w:proofErr w:type="spellEnd"/>
      <w:r>
        <w:t xml:space="preserve"> </w:t>
      </w:r>
      <w:proofErr w:type="spellStart"/>
      <w:r>
        <w:t>imovine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1.316.289,08 </w:t>
      </w:r>
      <w:proofErr w:type="spellStart"/>
      <w:r>
        <w:t>eura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manjak</w:t>
      </w:r>
      <w:proofErr w:type="spellEnd"/>
      <w:r>
        <w:t xml:space="preserve"> </w:t>
      </w:r>
      <w:proofErr w:type="spellStart"/>
      <w:r>
        <w:t>primitaka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financijske</w:t>
      </w:r>
      <w:proofErr w:type="spellEnd"/>
      <w:r>
        <w:t xml:space="preserve"> </w:t>
      </w:r>
      <w:proofErr w:type="spellStart"/>
      <w:r>
        <w:t>imovine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4.275.868,06 </w:t>
      </w:r>
      <w:proofErr w:type="spellStart"/>
      <w:r>
        <w:t>eura</w:t>
      </w:r>
      <w:proofErr w:type="spellEnd"/>
      <w:r>
        <w:t xml:space="preserve"> </w:t>
      </w:r>
      <w:proofErr w:type="spellStart"/>
      <w:r>
        <w:t>prebio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viškom</w:t>
      </w:r>
      <w:proofErr w:type="spellEnd"/>
      <w:r>
        <w:t xml:space="preserve"> </w:t>
      </w:r>
      <w:proofErr w:type="spellStart"/>
      <w:r>
        <w:t>prihoda</w:t>
      </w:r>
      <w:proofErr w:type="spellEnd"/>
      <w:r>
        <w:t xml:space="preserve"> </w:t>
      </w:r>
      <w:proofErr w:type="spellStart"/>
      <w:r>
        <w:t>poslovanja</w:t>
      </w:r>
      <w:proofErr w:type="spellEnd"/>
      <w:r>
        <w:t xml:space="preserve">. </w:t>
      </w:r>
      <w:proofErr w:type="spellStart"/>
      <w:r>
        <w:t>Preneseni</w:t>
      </w:r>
      <w:proofErr w:type="spellEnd"/>
      <w:r>
        <w:t xml:space="preserve"> </w:t>
      </w:r>
      <w:proofErr w:type="spellStart"/>
      <w:r>
        <w:t>višak</w:t>
      </w:r>
      <w:proofErr w:type="spellEnd"/>
      <w:r>
        <w:t xml:space="preserve"> </w:t>
      </w:r>
      <w:proofErr w:type="spellStart"/>
      <w:r>
        <w:t>prihoda</w:t>
      </w:r>
      <w:proofErr w:type="spellEnd"/>
      <w:r>
        <w:t xml:space="preserve"> </w:t>
      </w:r>
      <w:proofErr w:type="spellStart"/>
      <w:r>
        <w:t>poslovanja</w:t>
      </w:r>
      <w:proofErr w:type="spellEnd"/>
      <w:r>
        <w:t xml:space="preserve"> je </w:t>
      </w:r>
      <w:proofErr w:type="spellStart"/>
      <w:r>
        <w:t>tijekom</w:t>
      </w:r>
      <w:proofErr w:type="spellEnd"/>
      <w:r>
        <w:t xml:space="preserve"> </w:t>
      </w:r>
      <w:proofErr w:type="spellStart"/>
      <w:r>
        <w:t>godine</w:t>
      </w:r>
      <w:proofErr w:type="spellEnd"/>
      <w:r>
        <w:t xml:space="preserve"> </w:t>
      </w:r>
      <w:proofErr w:type="spellStart"/>
      <w:r>
        <w:t>umanjen</w:t>
      </w:r>
      <w:proofErr w:type="spellEnd"/>
      <w:r>
        <w:t xml:space="preserve"> za 11.429,02 </w:t>
      </w:r>
      <w:proofErr w:type="spellStart"/>
      <w:r>
        <w:t>eura</w:t>
      </w:r>
      <w:proofErr w:type="spellEnd"/>
      <w:r>
        <w:t xml:space="preserve"> za </w:t>
      </w:r>
      <w:proofErr w:type="spellStart"/>
      <w:r>
        <w:t>račune</w:t>
      </w:r>
      <w:proofErr w:type="spellEnd"/>
      <w:r>
        <w:t xml:space="preserve"> </w:t>
      </w:r>
      <w:proofErr w:type="spellStart"/>
      <w:r>
        <w:t>dobavljača</w:t>
      </w:r>
      <w:proofErr w:type="spellEnd"/>
      <w:r>
        <w:t xml:space="preserve"> koji se </w:t>
      </w:r>
      <w:proofErr w:type="spellStart"/>
      <w:r>
        <w:t>odnose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rashode</w:t>
      </w:r>
      <w:proofErr w:type="spellEnd"/>
      <w:r>
        <w:t xml:space="preserve"> za 2025., </w:t>
      </w:r>
      <w:proofErr w:type="spellStart"/>
      <w:r>
        <w:t>uvećan</w:t>
      </w:r>
      <w:proofErr w:type="spellEnd"/>
      <w:r>
        <w:t xml:space="preserve"> za 0,06 </w:t>
      </w:r>
      <w:proofErr w:type="spellStart"/>
      <w:r>
        <w:t>eura</w:t>
      </w:r>
      <w:proofErr w:type="spellEnd"/>
      <w:r>
        <w:t xml:space="preserve"> za </w:t>
      </w:r>
      <w:proofErr w:type="spellStart"/>
      <w:r>
        <w:t>više</w:t>
      </w:r>
      <w:proofErr w:type="spellEnd"/>
      <w:r>
        <w:t xml:space="preserve"> </w:t>
      </w:r>
      <w:proofErr w:type="spellStart"/>
      <w:r>
        <w:t>iskazane</w:t>
      </w:r>
      <w:proofErr w:type="spellEnd"/>
      <w:r>
        <w:t xml:space="preserve"> </w:t>
      </w:r>
      <w:proofErr w:type="spellStart"/>
      <w:r>
        <w:t>račune</w:t>
      </w:r>
      <w:proofErr w:type="spellEnd"/>
      <w:r>
        <w:t xml:space="preserve"> </w:t>
      </w:r>
      <w:proofErr w:type="spellStart"/>
      <w:r>
        <w:t>doba</w:t>
      </w:r>
      <w:r>
        <w:t>vljača</w:t>
      </w:r>
      <w:proofErr w:type="spellEnd"/>
      <w:r>
        <w:t xml:space="preserve"> u 2024. </w:t>
      </w:r>
      <w:proofErr w:type="spellStart"/>
      <w:r>
        <w:t>godini</w:t>
      </w:r>
      <w:proofErr w:type="spellEnd"/>
      <w:r>
        <w:t xml:space="preserve">, </w:t>
      </w:r>
      <w:proofErr w:type="spellStart"/>
      <w:r>
        <w:t>te</w:t>
      </w:r>
      <w:proofErr w:type="spellEnd"/>
      <w:r>
        <w:t xml:space="preserve"> </w:t>
      </w:r>
      <w:proofErr w:type="spellStart"/>
      <w:r>
        <w:t>umanjen</w:t>
      </w:r>
      <w:proofErr w:type="spellEnd"/>
      <w:r>
        <w:t xml:space="preserve"> za </w:t>
      </w:r>
      <w:proofErr w:type="spellStart"/>
      <w:r>
        <w:t>korekciju</w:t>
      </w:r>
      <w:proofErr w:type="spellEnd"/>
      <w:r>
        <w:t xml:space="preserve"> </w:t>
      </w:r>
      <w:proofErr w:type="spellStart"/>
      <w:r>
        <w:t>rezultata</w:t>
      </w:r>
      <w:proofErr w:type="spellEnd"/>
      <w:r>
        <w:t xml:space="preserve"> </w:t>
      </w:r>
      <w:proofErr w:type="spellStart"/>
      <w:r>
        <w:t>poslovanja</w:t>
      </w:r>
      <w:proofErr w:type="spellEnd"/>
      <w:r>
        <w:t xml:space="preserve"> za 2024. </w:t>
      </w:r>
      <w:proofErr w:type="spellStart"/>
      <w:r>
        <w:t>godinu</w:t>
      </w:r>
      <w:proofErr w:type="spellEnd"/>
      <w:r>
        <w:t xml:space="preserve"> </w:t>
      </w:r>
      <w:proofErr w:type="spellStart"/>
      <w:r>
        <w:t>uslijed</w:t>
      </w:r>
      <w:proofErr w:type="spellEnd"/>
      <w:r>
        <w:t xml:space="preserve"> </w:t>
      </w:r>
      <w:proofErr w:type="spellStart"/>
      <w:r>
        <w:t>prijenosa</w:t>
      </w:r>
      <w:proofErr w:type="spellEnd"/>
      <w:r>
        <w:t xml:space="preserve"> </w:t>
      </w:r>
      <w:proofErr w:type="spellStart"/>
      <w:r>
        <w:t>primljenih</w:t>
      </w:r>
      <w:proofErr w:type="spellEnd"/>
      <w:r>
        <w:t xml:space="preserve"> </w:t>
      </w:r>
      <w:proofErr w:type="spellStart"/>
      <w:r>
        <w:t>predujmova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EU </w:t>
      </w:r>
      <w:proofErr w:type="spellStart"/>
      <w:r>
        <w:t>projekata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obveze</w:t>
      </w:r>
      <w:proofErr w:type="spellEnd"/>
      <w:r>
        <w:t xml:space="preserve"> za </w:t>
      </w:r>
      <w:proofErr w:type="spellStart"/>
      <w:r>
        <w:t>primljeni</w:t>
      </w:r>
      <w:proofErr w:type="spellEnd"/>
      <w:r>
        <w:t xml:space="preserve"> </w:t>
      </w:r>
      <w:proofErr w:type="spellStart"/>
      <w:r>
        <w:t>predujam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532.484,20 </w:t>
      </w:r>
      <w:proofErr w:type="spellStart"/>
      <w:r>
        <w:t>eura</w:t>
      </w:r>
      <w:proofErr w:type="spellEnd"/>
      <w:r>
        <w:t>.</w:t>
      </w:r>
    </w:p>
    <w:p w14:paraId="59575430" w14:textId="77777777" w:rsidR="009B2D10" w:rsidRDefault="002E680B">
      <w:proofErr w:type="spellStart"/>
      <w:r>
        <w:t>Rezultat</w:t>
      </w:r>
      <w:proofErr w:type="spellEnd"/>
      <w:r>
        <w:t xml:space="preserve"> Lučke </w:t>
      </w:r>
      <w:proofErr w:type="spellStart"/>
      <w:r>
        <w:t>uprave</w:t>
      </w:r>
      <w:proofErr w:type="spellEnd"/>
      <w:r>
        <w:t xml:space="preserve"> Ploče za 2025. je </w:t>
      </w:r>
      <w:proofErr w:type="spellStart"/>
      <w:r>
        <w:t>manjak</w:t>
      </w:r>
      <w:proofErr w:type="spellEnd"/>
      <w:r>
        <w:t xml:space="preserve"> </w:t>
      </w:r>
      <w:proofErr w:type="spellStart"/>
      <w:r>
        <w:t>prihoda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primitaka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od 109.559,11 </w:t>
      </w:r>
      <w:proofErr w:type="spellStart"/>
      <w:r>
        <w:t>eura</w:t>
      </w:r>
      <w:proofErr w:type="spellEnd"/>
      <w:r>
        <w:t xml:space="preserve"> koji se </w:t>
      </w:r>
      <w:proofErr w:type="spellStart"/>
      <w:r>
        <w:t>sastoji</w:t>
      </w:r>
      <w:proofErr w:type="spellEnd"/>
      <w:r>
        <w:t xml:space="preserve"> od </w:t>
      </w:r>
      <w:proofErr w:type="spellStart"/>
      <w:r>
        <w:t>viška</w:t>
      </w:r>
      <w:proofErr w:type="spellEnd"/>
      <w:r>
        <w:t xml:space="preserve"> </w:t>
      </w:r>
      <w:proofErr w:type="spellStart"/>
      <w:r>
        <w:t>prihoda</w:t>
      </w:r>
      <w:proofErr w:type="spellEnd"/>
      <w:r>
        <w:t xml:space="preserve"> </w:t>
      </w:r>
      <w:proofErr w:type="spellStart"/>
      <w:r>
        <w:t>poslovanja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5.732.948,56 </w:t>
      </w:r>
      <w:proofErr w:type="spellStart"/>
      <w:r>
        <w:t>eura</w:t>
      </w:r>
      <w:proofErr w:type="spellEnd"/>
      <w:r>
        <w:t xml:space="preserve">, </w:t>
      </w:r>
      <w:proofErr w:type="spellStart"/>
      <w:r>
        <w:t>manjka</w:t>
      </w:r>
      <w:proofErr w:type="spellEnd"/>
      <w:r>
        <w:t xml:space="preserve"> </w:t>
      </w:r>
      <w:proofErr w:type="spellStart"/>
      <w:r>
        <w:t>prihoda</w:t>
      </w:r>
      <w:proofErr w:type="spellEnd"/>
      <w:r>
        <w:t xml:space="preserve"> od </w:t>
      </w:r>
      <w:proofErr w:type="spellStart"/>
      <w:r>
        <w:t>nefinancijske</w:t>
      </w:r>
      <w:proofErr w:type="spellEnd"/>
      <w:r>
        <w:t xml:space="preserve"> </w:t>
      </w:r>
      <w:proofErr w:type="spellStart"/>
      <w:r>
        <w:t>imovine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1.566.639,61 </w:t>
      </w:r>
      <w:proofErr w:type="spellStart"/>
      <w:r>
        <w:t>eura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manjka</w:t>
      </w:r>
      <w:proofErr w:type="spellEnd"/>
      <w:r>
        <w:t xml:space="preserve"> </w:t>
      </w:r>
      <w:proofErr w:type="spellStart"/>
      <w:r>
        <w:t>primitaka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nefinancijske</w:t>
      </w:r>
      <w:proofErr w:type="spellEnd"/>
      <w:r>
        <w:t xml:space="preserve"> </w:t>
      </w:r>
      <w:proofErr w:type="spellStart"/>
      <w:r>
        <w:t>imovine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4.275.868,06 </w:t>
      </w:r>
      <w:proofErr w:type="spellStart"/>
      <w:r>
        <w:t>eura</w:t>
      </w:r>
      <w:proofErr w:type="spellEnd"/>
      <w:r>
        <w:t xml:space="preserve">. </w:t>
      </w:r>
      <w:proofErr w:type="spellStart"/>
      <w:r>
        <w:t>Napravljena</w:t>
      </w:r>
      <w:proofErr w:type="spellEnd"/>
      <w:r>
        <w:t xml:space="preserve"> je </w:t>
      </w:r>
      <w:proofErr w:type="spellStart"/>
      <w:r>
        <w:t>korekcija</w:t>
      </w:r>
      <w:proofErr w:type="spellEnd"/>
      <w:r>
        <w:t xml:space="preserve"> </w:t>
      </w:r>
      <w:proofErr w:type="spellStart"/>
      <w:r>
        <w:t>rezultata</w:t>
      </w:r>
      <w:proofErr w:type="spellEnd"/>
      <w:r>
        <w:t xml:space="preserve"> za </w:t>
      </w:r>
      <w:proofErr w:type="spellStart"/>
      <w:r>
        <w:t>kapitalne</w:t>
      </w:r>
      <w:proofErr w:type="spellEnd"/>
      <w:r>
        <w:t xml:space="preserve"> </w:t>
      </w:r>
      <w:proofErr w:type="spellStart"/>
      <w:r>
        <w:t>prijenose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računu</w:t>
      </w:r>
      <w:proofErr w:type="spellEnd"/>
      <w:r>
        <w:t xml:space="preserve"> 67121 </w:t>
      </w:r>
      <w:proofErr w:type="spellStart"/>
      <w:r>
        <w:t>utrošene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nabavu</w:t>
      </w:r>
      <w:proofErr w:type="spellEnd"/>
      <w:r>
        <w:t xml:space="preserve"> </w:t>
      </w:r>
      <w:proofErr w:type="spellStart"/>
      <w:r>
        <w:t>nefinancijske</w:t>
      </w:r>
      <w:proofErr w:type="spellEnd"/>
      <w:r>
        <w:t xml:space="preserve"> </w:t>
      </w:r>
      <w:proofErr w:type="spellStart"/>
      <w:r>
        <w:t>imovine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464.464,19 </w:t>
      </w:r>
      <w:proofErr w:type="spellStart"/>
      <w:r>
        <w:t>eura</w:t>
      </w:r>
      <w:proofErr w:type="spellEnd"/>
      <w:r>
        <w:t xml:space="preserve"> </w:t>
      </w:r>
      <w:proofErr w:type="spellStart"/>
      <w:r>
        <w:t>nakon</w:t>
      </w:r>
      <w:proofErr w:type="spellEnd"/>
      <w:r>
        <w:t xml:space="preserve"> </w:t>
      </w:r>
      <w:proofErr w:type="spellStart"/>
      <w:r>
        <w:t>čega</w:t>
      </w:r>
      <w:proofErr w:type="spellEnd"/>
      <w:r>
        <w:t xml:space="preserve"> </w:t>
      </w:r>
      <w:proofErr w:type="spellStart"/>
      <w:r>
        <w:t>manjak</w:t>
      </w:r>
      <w:proofErr w:type="spellEnd"/>
      <w:r>
        <w:t xml:space="preserve"> </w:t>
      </w:r>
      <w:proofErr w:type="spellStart"/>
      <w:r>
        <w:t>prihoda</w:t>
      </w:r>
      <w:proofErr w:type="spellEnd"/>
      <w:r>
        <w:t xml:space="preserve"> od </w:t>
      </w:r>
      <w:proofErr w:type="spellStart"/>
      <w:r>
        <w:t>nefinancijske</w:t>
      </w:r>
      <w:proofErr w:type="spellEnd"/>
      <w:r>
        <w:t xml:space="preserve"> </w:t>
      </w:r>
      <w:proofErr w:type="spellStart"/>
      <w:r>
        <w:t>imovine</w:t>
      </w:r>
      <w:proofErr w:type="spellEnd"/>
      <w:r>
        <w:t xml:space="preserve"> </w:t>
      </w:r>
      <w:proofErr w:type="spellStart"/>
      <w:r>
        <w:t>iznosi</w:t>
      </w:r>
      <w:proofErr w:type="spellEnd"/>
      <w:r>
        <w:t xml:space="preserve"> 1.102.175,42 </w:t>
      </w:r>
      <w:proofErr w:type="spellStart"/>
      <w:r>
        <w:t>eur</w:t>
      </w:r>
      <w:r>
        <w:t>a</w:t>
      </w:r>
      <w:proofErr w:type="spellEnd"/>
      <w:r>
        <w:t xml:space="preserve">, a </w:t>
      </w:r>
      <w:proofErr w:type="spellStart"/>
      <w:r>
        <w:t>višak</w:t>
      </w:r>
      <w:proofErr w:type="spellEnd"/>
      <w:r>
        <w:t xml:space="preserve"> </w:t>
      </w:r>
      <w:proofErr w:type="spellStart"/>
      <w:r>
        <w:t>prihoda</w:t>
      </w:r>
      <w:proofErr w:type="spellEnd"/>
      <w:r>
        <w:t xml:space="preserve"> </w:t>
      </w:r>
      <w:proofErr w:type="spellStart"/>
      <w:r>
        <w:t>poslovanja</w:t>
      </w:r>
      <w:proofErr w:type="spellEnd"/>
      <w:r>
        <w:t xml:space="preserve"> 5.268.484,37 </w:t>
      </w:r>
      <w:proofErr w:type="spellStart"/>
      <w:r>
        <w:t>eura</w:t>
      </w:r>
      <w:proofErr w:type="spellEnd"/>
      <w:r>
        <w:t>.</w:t>
      </w:r>
    </w:p>
    <w:p w14:paraId="06459413" w14:textId="77777777" w:rsidR="009B2D10" w:rsidRDefault="002E680B">
      <w:r>
        <w:t xml:space="preserve">S </w:t>
      </w:r>
      <w:proofErr w:type="spellStart"/>
      <w:r>
        <w:t>obzirom</w:t>
      </w:r>
      <w:proofErr w:type="spellEnd"/>
      <w:r>
        <w:t xml:space="preserve"> da </w:t>
      </w:r>
      <w:proofErr w:type="spellStart"/>
      <w:r>
        <w:t>prenesen</w:t>
      </w:r>
      <w:proofErr w:type="spellEnd"/>
      <w:r>
        <w:t xml:space="preserve"> </w:t>
      </w:r>
      <w:proofErr w:type="spellStart"/>
      <w:r>
        <w:t>višak</w:t>
      </w:r>
      <w:proofErr w:type="spellEnd"/>
      <w:r>
        <w:t xml:space="preserve"> </w:t>
      </w:r>
      <w:proofErr w:type="spellStart"/>
      <w:r>
        <w:t>prihoda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primitaka</w:t>
      </w:r>
      <w:proofErr w:type="spellEnd"/>
      <w:r>
        <w:t xml:space="preserve"> </w:t>
      </w:r>
      <w:proofErr w:type="spellStart"/>
      <w:r>
        <w:t>iznosi</w:t>
      </w:r>
      <w:proofErr w:type="spellEnd"/>
      <w:r>
        <w:t xml:space="preserve"> 8.787.536,87 </w:t>
      </w:r>
      <w:proofErr w:type="spellStart"/>
      <w:r>
        <w:t>eura</w:t>
      </w:r>
      <w:proofErr w:type="spellEnd"/>
      <w:r>
        <w:t xml:space="preserve">, </w:t>
      </w:r>
      <w:proofErr w:type="spellStart"/>
      <w:r>
        <w:t>ukupni</w:t>
      </w:r>
      <w:proofErr w:type="spellEnd"/>
      <w:r>
        <w:t xml:space="preserve"> </w:t>
      </w:r>
      <w:proofErr w:type="spellStart"/>
      <w:r>
        <w:t>višak</w:t>
      </w:r>
      <w:proofErr w:type="spellEnd"/>
      <w:r>
        <w:t xml:space="preserve"> </w:t>
      </w:r>
      <w:proofErr w:type="spellStart"/>
      <w:r>
        <w:t>prihoda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primitaka</w:t>
      </w:r>
      <w:proofErr w:type="spellEnd"/>
      <w:r>
        <w:t xml:space="preserve"> </w:t>
      </w:r>
      <w:proofErr w:type="spellStart"/>
      <w:r>
        <w:t>raspoloživ</w:t>
      </w:r>
      <w:proofErr w:type="spellEnd"/>
      <w:r>
        <w:t xml:space="preserve"> u </w:t>
      </w:r>
      <w:proofErr w:type="spellStart"/>
      <w:r>
        <w:t>sljedećem</w:t>
      </w:r>
      <w:proofErr w:type="spellEnd"/>
      <w:r>
        <w:t xml:space="preserve"> </w:t>
      </w:r>
      <w:proofErr w:type="spellStart"/>
      <w:r>
        <w:t>razdoblju</w:t>
      </w:r>
      <w:proofErr w:type="spellEnd"/>
      <w:r>
        <w:t xml:space="preserve"> je 8.677.977,76 </w:t>
      </w:r>
      <w:proofErr w:type="spellStart"/>
      <w:r>
        <w:t>eura</w:t>
      </w:r>
      <w:proofErr w:type="spellEnd"/>
      <w:r>
        <w:t xml:space="preserve">, a </w:t>
      </w:r>
      <w:proofErr w:type="spellStart"/>
      <w:r>
        <w:t>sadržan</w:t>
      </w:r>
      <w:proofErr w:type="spellEnd"/>
      <w:r>
        <w:t xml:space="preserve"> je od </w:t>
      </w:r>
      <w:proofErr w:type="spellStart"/>
      <w:r>
        <w:t>viška</w:t>
      </w:r>
      <w:proofErr w:type="spellEnd"/>
      <w:r>
        <w:t xml:space="preserve"> </w:t>
      </w:r>
      <w:proofErr w:type="spellStart"/>
      <w:r>
        <w:t>prihoda</w:t>
      </w:r>
      <w:proofErr w:type="spellEnd"/>
      <w:r>
        <w:t xml:space="preserve"> </w:t>
      </w:r>
      <w:proofErr w:type="spellStart"/>
      <w:r>
        <w:t>poslovanja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14.056.021,24 </w:t>
      </w:r>
      <w:proofErr w:type="spellStart"/>
      <w:r>
        <w:t>eura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manjka</w:t>
      </w:r>
      <w:proofErr w:type="spellEnd"/>
      <w:r>
        <w:t> </w:t>
      </w:r>
    </w:p>
    <w:p w14:paraId="364E6030" w14:textId="77777777" w:rsidR="009B2D10" w:rsidRDefault="009B2D10"/>
    <w:p w14:paraId="77CCEF9F" w14:textId="77777777" w:rsidR="009B2D10" w:rsidRDefault="002E680B">
      <w:pPr>
        <w:keepNext/>
        <w:spacing w:line="240" w:lineRule="auto"/>
        <w:jc w:val="center"/>
      </w:pPr>
      <w:proofErr w:type="spellStart"/>
      <w:r>
        <w:rPr>
          <w:sz w:val="28"/>
        </w:rPr>
        <w:lastRenderedPageBreak/>
        <w:t>Bilješka</w:t>
      </w:r>
      <w:proofErr w:type="spellEnd"/>
      <w:r>
        <w:rPr>
          <w:sz w:val="28"/>
        </w:rPr>
        <w:t xml:space="preserve"> 35.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9B2D10" w14:paraId="6E6790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C118CF8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859B048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3CC77BF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61AC011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Stanje</w:t>
            </w:r>
            <w:proofErr w:type="spellEnd"/>
            <w:r>
              <w:rPr>
                <w:b/>
                <w:sz w:val="18"/>
              </w:rPr>
              <w:t xml:space="preserve"> 1. </w:t>
            </w:r>
            <w:proofErr w:type="spellStart"/>
            <w:r>
              <w:rPr>
                <w:b/>
                <w:sz w:val="18"/>
              </w:rPr>
              <w:t>siječnja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B471250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Stanje</w:t>
            </w:r>
            <w:proofErr w:type="spellEnd"/>
            <w:r>
              <w:rPr>
                <w:b/>
                <w:sz w:val="18"/>
              </w:rPr>
              <w:t xml:space="preserve"> 31. </w:t>
            </w:r>
            <w:proofErr w:type="spellStart"/>
            <w:r>
              <w:rPr>
                <w:b/>
                <w:sz w:val="18"/>
              </w:rPr>
              <w:t>prosinca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0963B24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9B2D10" w14:paraId="39317681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629B45B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96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58F8B1FE" w14:textId="77777777" w:rsidR="009B2D10" w:rsidRDefault="002E680B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Obračunati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prihodi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poslovanja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961 do 963 + 964 do 968)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7D13A2F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0B1FFE8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428.449,76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7B3312A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1.024.998,15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071CF7B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239,2</w:t>
            </w:r>
          </w:p>
        </w:tc>
      </w:tr>
    </w:tbl>
    <w:p w14:paraId="399BFE04" w14:textId="77777777" w:rsidR="009B2D10" w:rsidRDefault="009B2D10">
      <w:pPr>
        <w:spacing w:after="0"/>
      </w:pPr>
    </w:p>
    <w:p w14:paraId="306CC069" w14:textId="77777777" w:rsidR="009B2D10" w:rsidRDefault="002E680B">
      <w:proofErr w:type="spellStart"/>
      <w:r>
        <w:t>Obračunati</w:t>
      </w:r>
      <w:proofErr w:type="spellEnd"/>
      <w:r>
        <w:t xml:space="preserve"> </w:t>
      </w:r>
      <w:proofErr w:type="spellStart"/>
      <w:r>
        <w:t>prihodi</w:t>
      </w:r>
      <w:proofErr w:type="spellEnd"/>
      <w:r>
        <w:t xml:space="preserve"> </w:t>
      </w:r>
      <w:proofErr w:type="spellStart"/>
      <w:r>
        <w:t>poslovanja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dan 31.12.2025. </w:t>
      </w:r>
      <w:proofErr w:type="spellStart"/>
      <w:r>
        <w:t>iznose</w:t>
      </w:r>
      <w:proofErr w:type="spellEnd"/>
      <w:r>
        <w:t xml:space="preserve"> 1.024.998,15 </w:t>
      </w:r>
      <w:proofErr w:type="spellStart"/>
      <w:r>
        <w:t>eura</w:t>
      </w:r>
      <w:proofErr w:type="spellEnd"/>
      <w:r>
        <w:t xml:space="preserve">, </w:t>
      </w:r>
      <w:proofErr w:type="spellStart"/>
      <w:r>
        <w:t>prema</w:t>
      </w:r>
      <w:proofErr w:type="spellEnd"/>
      <w:r>
        <w:t xml:space="preserve"> </w:t>
      </w:r>
      <w:proofErr w:type="spellStart"/>
      <w:r>
        <w:t>sljedećoj</w:t>
      </w:r>
      <w:proofErr w:type="spellEnd"/>
      <w:r>
        <w:t xml:space="preserve"> </w:t>
      </w:r>
      <w:proofErr w:type="spellStart"/>
      <w:r>
        <w:t>strukturi</w:t>
      </w:r>
      <w:proofErr w:type="spellEnd"/>
      <w:r>
        <w:t>:</w:t>
      </w:r>
    </w:p>
    <w:p w14:paraId="571E57A2" w14:textId="77777777" w:rsidR="009B2D10" w:rsidRDefault="002E680B">
      <w:pPr>
        <w:pStyle w:val="ListParagraph"/>
        <w:numPr>
          <w:ilvl w:val="0"/>
          <w:numId w:val="1"/>
        </w:numPr>
      </w:pPr>
      <w:proofErr w:type="spellStart"/>
      <w:r>
        <w:t>Potraživanja</w:t>
      </w:r>
      <w:proofErr w:type="spellEnd"/>
      <w:r>
        <w:t xml:space="preserve"> za </w:t>
      </w:r>
      <w:proofErr w:type="spellStart"/>
      <w:r>
        <w:t>pomoći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inozemstva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od </w:t>
      </w:r>
      <w:proofErr w:type="spellStart"/>
      <w:r>
        <w:t>subjekata</w:t>
      </w:r>
      <w:proofErr w:type="spellEnd"/>
      <w:r>
        <w:t xml:space="preserve"> </w:t>
      </w:r>
      <w:proofErr w:type="spellStart"/>
      <w:r>
        <w:t>unutar</w:t>
      </w:r>
      <w:proofErr w:type="spellEnd"/>
      <w:r>
        <w:t xml:space="preserve"> </w:t>
      </w:r>
      <w:proofErr w:type="spellStart"/>
      <w:r>
        <w:t>općeg</w:t>
      </w:r>
      <w:proofErr w:type="spellEnd"/>
      <w:r>
        <w:t xml:space="preserve"> </w:t>
      </w:r>
      <w:proofErr w:type="spellStart"/>
      <w:r>
        <w:t>proračuna</w:t>
      </w:r>
      <w:proofErr w:type="spellEnd"/>
      <w:r>
        <w:t xml:space="preserve"> </w:t>
      </w:r>
      <w:proofErr w:type="spellStart"/>
      <w:r>
        <w:t>iznose</w:t>
      </w:r>
      <w:proofErr w:type="spellEnd"/>
      <w:r>
        <w:t xml:space="preserve"> 425.498,57 </w:t>
      </w:r>
      <w:proofErr w:type="spellStart"/>
      <w:r>
        <w:t>eura</w:t>
      </w:r>
      <w:proofErr w:type="spellEnd"/>
      <w:r>
        <w:t xml:space="preserve">, </w:t>
      </w:r>
      <w:proofErr w:type="gramStart"/>
      <w:r>
        <w:t>a</w:t>
      </w:r>
      <w:proofErr w:type="gramEnd"/>
      <w:r>
        <w:t xml:space="preserve"> </w:t>
      </w:r>
      <w:proofErr w:type="spellStart"/>
      <w:r>
        <w:t>odnose</w:t>
      </w:r>
      <w:proofErr w:type="spellEnd"/>
      <w:r>
        <w:t xml:space="preserve"> se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potraživanja</w:t>
      </w:r>
      <w:proofErr w:type="spellEnd"/>
      <w:r>
        <w:t xml:space="preserve"> za </w:t>
      </w:r>
      <w:proofErr w:type="spellStart"/>
      <w:r>
        <w:t>rashode</w:t>
      </w:r>
      <w:proofErr w:type="spellEnd"/>
      <w:r>
        <w:t xml:space="preserve"> za EU </w:t>
      </w:r>
      <w:proofErr w:type="spellStart"/>
      <w:r>
        <w:t>projekte</w:t>
      </w:r>
      <w:proofErr w:type="spellEnd"/>
      <w:r>
        <w:t xml:space="preserve"> koji se </w:t>
      </w:r>
      <w:proofErr w:type="spellStart"/>
      <w:r>
        <w:t>refundiraju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EU </w:t>
      </w:r>
      <w:proofErr w:type="spellStart"/>
      <w:r>
        <w:t>sredstava</w:t>
      </w:r>
      <w:proofErr w:type="spellEnd"/>
      <w:r>
        <w:t>. </w:t>
      </w:r>
    </w:p>
    <w:p w14:paraId="4214B360" w14:textId="77777777" w:rsidR="009B2D10" w:rsidRDefault="002E680B">
      <w:pPr>
        <w:pStyle w:val="ListParagraph"/>
        <w:numPr>
          <w:ilvl w:val="0"/>
          <w:numId w:val="1"/>
        </w:numPr>
      </w:pPr>
      <w:proofErr w:type="spellStart"/>
      <w:r>
        <w:t>Potraživanja</w:t>
      </w:r>
      <w:proofErr w:type="spellEnd"/>
      <w:r>
        <w:t xml:space="preserve"> za </w:t>
      </w:r>
      <w:proofErr w:type="spellStart"/>
      <w:r>
        <w:t>prihode</w:t>
      </w:r>
      <w:proofErr w:type="spellEnd"/>
      <w:r>
        <w:t xml:space="preserve"> od </w:t>
      </w:r>
      <w:proofErr w:type="spellStart"/>
      <w:r>
        <w:t>imovine</w:t>
      </w:r>
      <w:proofErr w:type="spellEnd"/>
      <w:r>
        <w:t xml:space="preserve"> </w:t>
      </w:r>
      <w:proofErr w:type="spellStart"/>
      <w:r>
        <w:t>iznose</w:t>
      </w:r>
      <w:proofErr w:type="spellEnd"/>
      <w:r>
        <w:t xml:space="preserve"> 280.348,11 </w:t>
      </w:r>
      <w:proofErr w:type="spellStart"/>
      <w:r>
        <w:t>eura</w:t>
      </w:r>
      <w:proofErr w:type="spellEnd"/>
      <w:r>
        <w:t xml:space="preserve">, </w:t>
      </w:r>
      <w:proofErr w:type="gramStart"/>
      <w:r>
        <w:t>a</w:t>
      </w:r>
      <w:proofErr w:type="gramEnd"/>
      <w:r>
        <w:t xml:space="preserve"> </w:t>
      </w:r>
      <w:proofErr w:type="spellStart"/>
      <w:r>
        <w:t>odnose</w:t>
      </w:r>
      <w:proofErr w:type="spellEnd"/>
      <w:r>
        <w:t xml:space="preserve"> se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potraživanja</w:t>
      </w:r>
      <w:proofErr w:type="spellEnd"/>
      <w:r>
        <w:t xml:space="preserve"> </w:t>
      </w:r>
      <w:proofErr w:type="spellStart"/>
      <w:r>
        <w:t>koncesijske</w:t>
      </w:r>
      <w:proofErr w:type="spellEnd"/>
      <w:r>
        <w:t xml:space="preserve"> </w:t>
      </w:r>
      <w:proofErr w:type="spellStart"/>
      <w:r>
        <w:t>naknade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potraživanja</w:t>
      </w:r>
      <w:proofErr w:type="spellEnd"/>
      <w:r>
        <w:t xml:space="preserve"> za </w:t>
      </w:r>
      <w:proofErr w:type="spellStart"/>
      <w:r>
        <w:t>prihode</w:t>
      </w:r>
      <w:proofErr w:type="spellEnd"/>
      <w:r>
        <w:t xml:space="preserve"> od </w:t>
      </w:r>
      <w:proofErr w:type="spellStart"/>
      <w:r>
        <w:t>zateznih</w:t>
      </w:r>
      <w:proofErr w:type="spellEnd"/>
      <w:r>
        <w:t xml:space="preserve"> </w:t>
      </w:r>
      <w:proofErr w:type="spellStart"/>
      <w:r>
        <w:t>kamata</w:t>
      </w:r>
      <w:proofErr w:type="spellEnd"/>
      <w:r>
        <w:t>.</w:t>
      </w:r>
    </w:p>
    <w:p w14:paraId="2F323554" w14:textId="77777777" w:rsidR="009B2D10" w:rsidRDefault="002E680B">
      <w:pPr>
        <w:pStyle w:val="ListParagraph"/>
        <w:numPr>
          <w:ilvl w:val="0"/>
          <w:numId w:val="1"/>
        </w:numPr>
      </w:pPr>
      <w:proofErr w:type="spellStart"/>
      <w:r>
        <w:t>Potraživanja</w:t>
      </w:r>
      <w:proofErr w:type="spellEnd"/>
      <w:r>
        <w:t xml:space="preserve"> za </w:t>
      </w:r>
      <w:proofErr w:type="spellStart"/>
      <w:r>
        <w:t>upravne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administrativne</w:t>
      </w:r>
      <w:proofErr w:type="spellEnd"/>
      <w:r>
        <w:t xml:space="preserve"> </w:t>
      </w:r>
      <w:proofErr w:type="spellStart"/>
      <w:r>
        <w:t>pristojbe</w:t>
      </w:r>
      <w:proofErr w:type="spellEnd"/>
      <w:r>
        <w:t xml:space="preserve">, </w:t>
      </w:r>
      <w:proofErr w:type="spellStart"/>
      <w:r>
        <w:t>pristojbe</w:t>
      </w:r>
      <w:proofErr w:type="spellEnd"/>
      <w:r>
        <w:t xml:space="preserve"> po </w:t>
      </w:r>
      <w:proofErr w:type="spellStart"/>
      <w:r>
        <w:t>posebnim</w:t>
      </w:r>
      <w:proofErr w:type="spellEnd"/>
      <w:r>
        <w:t xml:space="preserve"> </w:t>
      </w:r>
      <w:proofErr w:type="spellStart"/>
      <w:r>
        <w:t>propisima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naknade</w:t>
      </w:r>
      <w:proofErr w:type="spellEnd"/>
      <w:r>
        <w:t xml:space="preserve"> </w:t>
      </w:r>
      <w:proofErr w:type="spellStart"/>
      <w:r>
        <w:t>iznose</w:t>
      </w:r>
      <w:proofErr w:type="spellEnd"/>
      <w:r>
        <w:t xml:space="preserve"> 311.014,53 </w:t>
      </w:r>
      <w:proofErr w:type="spellStart"/>
      <w:r>
        <w:t>eura</w:t>
      </w:r>
      <w:proofErr w:type="spellEnd"/>
      <w:r>
        <w:t xml:space="preserve">, </w:t>
      </w:r>
      <w:proofErr w:type="gramStart"/>
      <w:r>
        <w:t>a</w:t>
      </w:r>
      <w:proofErr w:type="gramEnd"/>
      <w:r>
        <w:t xml:space="preserve"> </w:t>
      </w:r>
      <w:proofErr w:type="spellStart"/>
      <w:r>
        <w:t>odnose</w:t>
      </w:r>
      <w:proofErr w:type="spellEnd"/>
      <w:r>
        <w:t xml:space="preserve"> se </w:t>
      </w:r>
      <w:proofErr w:type="spellStart"/>
      <w:r>
        <w:t>na</w:t>
      </w:r>
      <w:proofErr w:type="spellEnd"/>
      <w:r>
        <w:t xml:space="preserve"> </w:t>
      </w:r>
      <w:proofErr w:type="spellStart"/>
      <w:r>
        <w:t>lučke</w:t>
      </w:r>
      <w:proofErr w:type="spellEnd"/>
      <w:r>
        <w:t xml:space="preserve"> </w:t>
      </w:r>
      <w:proofErr w:type="spellStart"/>
      <w:r>
        <w:t>pristojbe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naknade</w:t>
      </w:r>
      <w:proofErr w:type="spellEnd"/>
      <w:r>
        <w:t xml:space="preserve"> za </w:t>
      </w:r>
      <w:proofErr w:type="spellStart"/>
      <w:r>
        <w:t>posebnu</w:t>
      </w:r>
      <w:proofErr w:type="spellEnd"/>
      <w:r>
        <w:t xml:space="preserve"> </w:t>
      </w:r>
      <w:proofErr w:type="spellStart"/>
      <w:r>
        <w:t>upotrebu</w:t>
      </w:r>
      <w:proofErr w:type="spellEnd"/>
      <w:r>
        <w:t xml:space="preserve"> </w:t>
      </w:r>
      <w:proofErr w:type="spellStart"/>
      <w:r>
        <w:t>pomorskog</w:t>
      </w:r>
      <w:proofErr w:type="spellEnd"/>
      <w:r>
        <w:t xml:space="preserve"> dobra, </w:t>
      </w:r>
      <w:proofErr w:type="spellStart"/>
      <w:r>
        <w:t>prekrcaj</w:t>
      </w:r>
      <w:proofErr w:type="spellEnd"/>
      <w:r>
        <w:t xml:space="preserve"> </w:t>
      </w:r>
      <w:proofErr w:type="spellStart"/>
      <w:r>
        <w:t>tereta</w:t>
      </w:r>
      <w:proofErr w:type="spellEnd"/>
      <w:r>
        <w:t xml:space="preserve">, </w:t>
      </w:r>
      <w:proofErr w:type="spellStart"/>
      <w:r>
        <w:t>promet</w:t>
      </w:r>
      <w:proofErr w:type="spellEnd"/>
      <w:r>
        <w:t xml:space="preserve"> </w:t>
      </w:r>
      <w:proofErr w:type="spellStart"/>
      <w:r>
        <w:t>putnika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vozila</w:t>
      </w:r>
      <w:proofErr w:type="spellEnd"/>
      <w:r>
        <w:t xml:space="preserve">, </w:t>
      </w:r>
      <w:proofErr w:type="spellStart"/>
      <w:r>
        <w:t>korištenje</w:t>
      </w:r>
      <w:proofErr w:type="spellEnd"/>
      <w:r>
        <w:t xml:space="preserve"> </w:t>
      </w:r>
      <w:proofErr w:type="spellStart"/>
      <w:r>
        <w:t>Slobodne</w:t>
      </w:r>
      <w:proofErr w:type="spellEnd"/>
      <w:r>
        <w:t xml:space="preserve"> zone, </w:t>
      </w:r>
      <w:proofErr w:type="spellStart"/>
      <w:r>
        <w:t>korištenje</w:t>
      </w:r>
      <w:proofErr w:type="spellEnd"/>
      <w:r>
        <w:t xml:space="preserve"> </w:t>
      </w:r>
      <w:proofErr w:type="spellStart"/>
      <w:r>
        <w:t>veza</w:t>
      </w:r>
      <w:proofErr w:type="spellEnd"/>
      <w:r>
        <w:t xml:space="preserve">, </w:t>
      </w:r>
      <w:proofErr w:type="spellStart"/>
      <w:r>
        <w:t>korištenje</w:t>
      </w:r>
      <w:proofErr w:type="spellEnd"/>
      <w:r>
        <w:t xml:space="preserve"> </w:t>
      </w:r>
      <w:proofErr w:type="spellStart"/>
      <w:r>
        <w:t>lučke</w:t>
      </w:r>
      <w:proofErr w:type="spellEnd"/>
      <w:r>
        <w:t xml:space="preserve"> </w:t>
      </w:r>
      <w:proofErr w:type="spellStart"/>
      <w:r>
        <w:t>infrastrukture</w:t>
      </w:r>
      <w:proofErr w:type="spellEnd"/>
      <w:r>
        <w:t xml:space="preserve">, </w:t>
      </w:r>
      <w:proofErr w:type="spellStart"/>
      <w:r>
        <w:t>maritimnu</w:t>
      </w:r>
      <w:proofErr w:type="spellEnd"/>
      <w:r>
        <w:t xml:space="preserve"> </w:t>
      </w:r>
      <w:proofErr w:type="spellStart"/>
      <w:r>
        <w:t>sigurnosnu</w:t>
      </w:r>
      <w:proofErr w:type="spellEnd"/>
      <w:r>
        <w:t xml:space="preserve"> </w:t>
      </w:r>
      <w:proofErr w:type="spellStart"/>
      <w:r>
        <w:t>pristojbu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ID </w:t>
      </w:r>
      <w:proofErr w:type="spellStart"/>
      <w:r>
        <w:t>kartice</w:t>
      </w:r>
      <w:proofErr w:type="spellEnd"/>
      <w:r>
        <w:t>. </w:t>
      </w:r>
    </w:p>
    <w:p w14:paraId="3434ADFC" w14:textId="77777777" w:rsidR="009B2D10" w:rsidRDefault="002E680B">
      <w:pPr>
        <w:pStyle w:val="ListParagraph"/>
        <w:numPr>
          <w:ilvl w:val="0"/>
          <w:numId w:val="1"/>
        </w:numPr>
      </w:pPr>
      <w:proofErr w:type="spellStart"/>
      <w:r>
        <w:t>Potraživanja</w:t>
      </w:r>
      <w:proofErr w:type="spellEnd"/>
      <w:r>
        <w:t xml:space="preserve"> za </w:t>
      </w:r>
      <w:proofErr w:type="spellStart"/>
      <w:r>
        <w:t>prihode</w:t>
      </w:r>
      <w:proofErr w:type="spellEnd"/>
      <w:r>
        <w:t xml:space="preserve"> od </w:t>
      </w:r>
      <w:proofErr w:type="spellStart"/>
      <w:r>
        <w:t>prodaje</w:t>
      </w:r>
      <w:proofErr w:type="spellEnd"/>
      <w:r>
        <w:t xml:space="preserve"> </w:t>
      </w:r>
      <w:proofErr w:type="spellStart"/>
      <w:r>
        <w:t>proizvoda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robe </w:t>
      </w:r>
      <w:proofErr w:type="spellStart"/>
      <w:r>
        <w:t>te</w:t>
      </w:r>
      <w:proofErr w:type="spellEnd"/>
      <w:r>
        <w:t xml:space="preserve"> </w:t>
      </w:r>
      <w:proofErr w:type="spellStart"/>
      <w:r>
        <w:t>pruženih</w:t>
      </w:r>
      <w:proofErr w:type="spellEnd"/>
      <w:r>
        <w:t xml:space="preserve"> </w:t>
      </w:r>
      <w:proofErr w:type="spellStart"/>
      <w:r>
        <w:t>usluga</w:t>
      </w:r>
      <w:proofErr w:type="spellEnd"/>
      <w:r>
        <w:t xml:space="preserve"> </w:t>
      </w:r>
      <w:proofErr w:type="spellStart"/>
      <w:r>
        <w:t>iznose</w:t>
      </w:r>
      <w:proofErr w:type="spellEnd"/>
      <w:r>
        <w:t xml:space="preserve"> 8.136,94 </w:t>
      </w:r>
      <w:proofErr w:type="spellStart"/>
      <w:r>
        <w:t>eura</w:t>
      </w:r>
      <w:proofErr w:type="spellEnd"/>
      <w:r>
        <w:t xml:space="preserve">, </w:t>
      </w:r>
      <w:proofErr w:type="gramStart"/>
      <w:r>
        <w:t>a</w:t>
      </w:r>
      <w:proofErr w:type="gramEnd"/>
      <w:r>
        <w:t xml:space="preserve"> </w:t>
      </w:r>
      <w:proofErr w:type="spellStart"/>
      <w:r>
        <w:t>odnose</w:t>
      </w:r>
      <w:proofErr w:type="spellEnd"/>
      <w:r>
        <w:t xml:space="preserve"> se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potraživanja</w:t>
      </w:r>
      <w:proofErr w:type="spellEnd"/>
      <w:r>
        <w:t xml:space="preserve"> za </w:t>
      </w:r>
      <w:proofErr w:type="spellStart"/>
      <w:r>
        <w:t>prefakturiranje</w:t>
      </w:r>
      <w:proofErr w:type="spellEnd"/>
      <w:r>
        <w:t xml:space="preserve"> </w:t>
      </w:r>
      <w:proofErr w:type="spellStart"/>
      <w:r>
        <w:t>režijskih</w:t>
      </w:r>
      <w:proofErr w:type="spellEnd"/>
      <w:r>
        <w:t xml:space="preserve"> </w:t>
      </w:r>
      <w:proofErr w:type="spellStart"/>
      <w:r>
        <w:t>troškova</w:t>
      </w:r>
      <w:proofErr w:type="spellEnd"/>
      <w:r>
        <w:t xml:space="preserve"> </w:t>
      </w:r>
      <w:proofErr w:type="spellStart"/>
      <w:r>
        <w:t>lučkim</w:t>
      </w:r>
      <w:proofErr w:type="spellEnd"/>
      <w:r>
        <w:t xml:space="preserve"> </w:t>
      </w:r>
      <w:proofErr w:type="spellStart"/>
      <w:r>
        <w:t>koncesionarima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isporučenu</w:t>
      </w:r>
      <w:proofErr w:type="spellEnd"/>
      <w:r>
        <w:t xml:space="preserve"> el. </w:t>
      </w:r>
      <w:proofErr w:type="spellStart"/>
      <w:r>
        <w:t>energiju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sunčane</w:t>
      </w:r>
      <w:proofErr w:type="spellEnd"/>
      <w:r>
        <w:t xml:space="preserve"> </w:t>
      </w:r>
      <w:proofErr w:type="spellStart"/>
      <w:r>
        <w:t>elektrane</w:t>
      </w:r>
      <w:proofErr w:type="spellEnd"/>
      <w:r>
        <w:t>. </w:t>
      </w:r>
    </w:p>
    <w:p w14:paraId="6403678C" w14:textId="77777777" w:rsidR="009B2D10" w:rsidRDefault="009B2D10"/>
    <w:p w14:paraId="71A85F3E" w14:textId="77777777" w:rsidR="009B2D10" w:rsidRDefault="002E680B">
      <w:pPr>
        <w:keepNext/>
        <w:spacing w:line="240" w:lineRule="auto"/>
        <w:jc w:val="center"/>
      </w:pPr>
      <w:proofErr w:type="spellStart"/>
      <w:r>
        <w:rPr>
          <w:sz w:val="28"/>
        </w:rPr>
        <w:t>Bilješka</w:t>
      </w:r>
      <w:proofErr w:type="spellEnd"/>
      <w:r>
        <w:rPr>
          <w:sz w:val="28"/>
        </w:rPr>
        <w:t xml:space="preserve"> 36.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9B2D10" w14:paraId="561347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35AB140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94EDB76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1461755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8F9ED13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Stanje</w:t>
            </w:r>
            <w:proofErr w:type="spellEnd"/>
            <w:r>
              <w:rPr>
                <w:b/>
                <w:sz w:val="18"/>
              </w:rPr>
              <w:t xml:space="preserve"> 1. </w:t>
            </w:r>
            <w:proofErr w:type="spellStart"/>
            <w:r>
              <w:rPr>
                <w:b/>
                <w:sz w:val="18"/>
              </w:rPr>
              <w:t>siječnja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708B988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Stanje</w:t>
            </w:r>
            <w:proofErr w:type="spellEnd"/>
            <w:r>
              <w:rPr>
                <w:b/>
                <w:sz w:val="18"/>
              </w:rPr>
              <w:t xml:space="preserve"> 31. </w:t>
            </w:r>
            <w:proofErr w:type="spellStart"/>
            <w:r>
              <w:rPr>
                <w:b/>
                <w:sz w:val="18"/>
              </w:rPr>
              <w:t>prosinca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4C28920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9B2D10" w14:paraId="257935D9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CB264E9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99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22D6120B" w14:textId="77777777" w:rsidR="009B2D10" w:rsidRDefault="002E680B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Izvanbilančni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zapisi</w:t>
            </w:r>
            <w:proofErr w:type="spellEnd"/>
            <w:r>
              <w:rPr>
                <w:sz w:val="18"/>
              </w:rPr>
              <w:t xml:space="preserve"> (=0)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97EE9D8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4DDBFA2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A0DA496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86FD632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14:paraId="36139F13" w14:textId="77777777" w:rsidR="009B2D10" w:rsidRDefault="009B2D10">
      <w:pPr>
        <w:spacing w:after="0"/>
      </w:pPr>
    </w:p>
    <w:p w14:paraId="29CA5C31" w14:textId="77777777" w:rsidR="009B2D10" w:rsidRDefault="002E680B">
      <w:proofErr w:type="spellStart"/>
      <w:r>
        <w:t>Stanje</w:t>
      </w:r>
      <w:proofErr w:type="spellEnd"/>
      <w:r>
        <w:t xml:space="preserve"> </w:t>
      </w:r>
      <w:proofErr w:type="spellStart"/>
      <w:r>
        <w:t>izvanbilančnih</w:t>
      </w:r>
      <w:proofErr w:type="spellEnd"/>
      <w:r>
        <w:t xml:space="preserve"> </w:t>
      </w:r>
      <w:proofErr w:type="spellStart"/>
      <w:r>
        <w:t>zapisa</w:t>
      </w:r>
      <w:proofErr w:type="spellEnd"/>
      <w:r>
        <w:t xml:space="preserve"> </w:t>
      </w:r>
      <w:proofErr w:type="spellStart"/>
      <w:r>
        <w:t>obuhvaća</w:t>
      </w:r>
      <w:proofErr w:type="spellEnd"/>
      <w:r>
        <w:t xml:space="preserve"> </w:t>
      </w:r>
      <w:proofErr w:type="spellStart"/>
      <w:r>
        <w:t>tuđu</w:t>
      </w:r>
      <w:proofErr w:type="spellEnd"/>
      <w:r>
        <w:t xml:space="preserve"> </w:t>
      </w:r>
      <w:proofErr w:type="spellStart"/>
      <w:r>
        <w:t>imovinu</w:t>
      </w:r>
      <w:proofErr w:type="spellEnd"/>
      <w:r>
        <w:t xml:space="preserve"> </w:t>
      </w:r>
      <w:proofErr w:type="spellStart"/>
      <w:r>
        <w:t>dobivenu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korištenje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716,06 </w:t>
      </w:r>
      <w:proofErr w:type="spellStart"/>
      <w:r>
        <w:t>eura</w:t>
      </w:r>
      <w:proofErr w:type="spellEnd"/>
      <w:r>
        <w:t xml:space="preserve"> (</w:t>
      </w:r>
      <w:proofErr w:type="spellStart"/>
      <w:r>
        <w:t>uređaji</w:t>
      </w:r>
      <w:proofErr w:type="spellEnd"/>
      <w:r>
        <w:t xml:space="preserve"> za </w:t>
      </w:r>
      <w:proofErr w:type="spellStart"/>
      <w:r>
        <w:t>ispis</w:t>
      </w:r>
      <w:proofErr w:type="spellEnd"/>
      <w:r>
        <w:t xml:space="preserve">, </w:t>
      </w:r>
      <w:proofErr w:type="spellStart"/>
      <w:r>
        <w:t>računalna</w:t>
      </w:r>
      <w:proofErr w:type="spellEnd"/>
      <w:r>
        <w:t xml:space="preserve"> </w:t>
      </w:r>
      <w:proofErr w:type="spellStart"/>
      <w:r>
        <w:t>oprema</w:t>
      </w:r>
      <w:proofErr w:type="spellEnd"/>
      <w:r>
        <w:t xml:space="preserve">), 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automobil</w:t>
      </w:r>
      <w:proofErr w:type="spellEnd"/>
      <w:r>
        <w:t xml:space="preserve"> koji se </w:t>
      </w:r>
      <w:proofErr w:type="spellStart"/>
      <w:r>
        <w:t>koristi</w:t>
      </w:r>
      <w:proofErr w:type="spellEnd"/>
      <w:r>
        <w:t xml:space="preserve"> </w:t>
      </w:r>
      <w:proofErr w:type="spellStart"/>
      <w:r>
        <w:t>temeljem</w:t>
      </w:r>
      <w:proofErr w:type="spellEnd"/>
      <w:r>
        <w:t xml:space="preserve"> </w:t>
      </w:r>
      <w:proofErr w:type="spellStart"/>
      <w:r>
        <w:t>ugovora</w:t>
      </w:r>
      <w:proofErr w:type="spellEnd"/>
      <w:r>
        <w:t xml:space="preserve"> o </w:t>
      </w:r>
      <w:proofErr w:type="spellStart"/>
      <w:r>
        <w:t>operativnom</w:t>
      </w:r>
      <w:proofErr w:type="spellEnd"/>
      <w:r>
        <w:t xml:space="preserve"> </w:t>
      </w:r>
      <w:proofErr w:type="spellStart"/>
      <w:r>
        <w:t>leasingu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32.650,00 </w:t>
      </w:r>
      <w:proofErr w:type="spellStart"/>
      <w:r>
        <w:t>eura</w:t>
      </w:r>
      <w:proofErr w:type="spellEnd"/>
      <w:r>
        <w:t xml:space="preserve">, </w:t>
      </w:r>
      <w:proofErr w:type="spellStart"/>
      <w:r>
        <w:t>izdane</w:t>
      </w:r>
      <w:proofErr w:type="spellEnd"/>
      <w:r>
        <w:t xml:space="preserve"> </w:t>
      </w:r>
      <w:proofErr w:type="spellStart"/>
      <w:r>
        <w:t>vrijednosne</w:t>
      </w:r>
      <w:proofErr w:type="spellEnd"/>
      <w:r>
        <w:t xml:space="preserve"> </w:t>
      </w:r>
      <w:proofErr w:type="spellStart"/>
      <w:r>
        <w:t>papire</w:t>
      </w:r>
      <w:proofErr w:type="spellEnd"/>
      <w:r>
        <w:t xml:space="preserve"> za </w:t>
      </w:r>
      <w:proofErr w:type="spellStart"/>
      <w:r>
        <w:t>uredno</w:t>
      </w:r>
      <w:proofErr w:type="spellEnd"/>
      <w:r>
        <w:t xml:space="preserve"> </w:t>
      </w:r>
      <w:proofErr w:type="spellStart"/>
      <w:r>
        <w:t>izvršenje</w:t>
      </w:r>
      <w:proofErr w:type="spellEnd"/>
      <w:r>
        <w:t xml:space="preserve"> </w:t>
      </w:r>
      <w:proofErr w:type="spellStart"/>
      <w:r>
        <w:t>obveza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99.634.653,92 </w:t>
      </w:r>
      <w:proofErr w:type="spellStart"/>
      <w:r>
        <w:t>eura</w:t>
      </w:r>
      <w:proofErr w:type="spellEnd"/>
      <w:r>
        <w:t xml:space="preserve"> u </w:t>
      </w:r>
      <w:proofErr w:type="spellStart"/>
      <w:r>
        <w:t>korist</w:t>
      </w:r>
      <w:proofErr w:type="spellEnd"/>
      <w:r>
        <w:t xml:space="preserve"> </w:t>
      </w:r>
      <w:proofErr w:type="spellStart"/>
      <w:r>
        <w:t>Republike</w:t>
      </w:r>
      <w:proofErr w:type="spellEnd"/>
      <w:r>
        <w:t xml:space="preserve"> </w:t>
      </w:r>
      <w:proofErr w:type="spellStart"/>
      <w:r>
        <w:t>Hrvatske</w:t>
      </w:r>
      <w:proofErr w:type="spellEnd"/>
      <w:r>
        <w:t xml:space="preserve">, a u </w:t>
      </w:r>
      <w:proofErr w:type="spellStart"/>
      <w:r>
        <w:t>svrhu</w:t>
      </w:r>
      <w:proofErr w:type="spellEnd"/>
      <w:r>
        <w:t xml:space="preserve"> </w:t>
      </w:r>
      <w:proofErr w:type="spellStart"/>
      <w:r>
        <w:t>dobivanja</w:t>
      </w:r>
      <w:proofErr w:type="spellEnd"/>
      <w:r>
        <w:t xml:space="preserve"> </w:t>
      </w:r>
      <w:proofErr w:type="spellStart"/>
      <w:r>
        <w:t>državnog</w:t>
      </w:r>
      <w:proofErr w:type="spellEnd"/>
      <w:r>
        <w:t xml:space="preserve"> </w:t>
      </w:r>
      <w:proofErr w:type="spellStart"/>
      <w:r>
        <w:t>jamstva</w:t>
      </w:r>
      <w:proofErr w:type="spellEnd"/>
      <w:r>
        <w:t xml:space="preserve"> za </w:t>
      </w:r>
      <w:proofErr w:type="spellStart"/>
      <w:r>
        <w:t>zajam</w:t>
      </w:r>
      <w:proofErr w:type="spellEnd"/>
      <w:r>
        <w:t xml:space="preserve"> </w:t>
      </w:r>
      <w:proofErr w:type="spellStart"/>
      <w:r>
        <w:t>Svjetske</w:t>
      </w:r>
      <w:proofErr w:type="spellEnd"/>
      <w:r>
        <w:t xml:space="preserve"> </w:t>
      </w:r>
      <w:proofErr w:type="spellStart"/>
      <w:r>
        <w:t>banke</w:t>
      </w:r>
      <w:proofErr w:type="spellEnd"/>
      <w:r>
        <w:t xml:space="preserve"> br. 8077-HR, </w:t>
      </w:r>
      <w:proofErr w:type="spellStart"/>
      <w:r>
        <w:t>primljene</w:t>
      </w:r>
      <w:proofErr w:type="spellEnd"/>
      <w:r>
        <w:t xml:space="preserve"> </w:t>
      </w:r>
      <w:proofErr w:type="spellStart"/>
      <w:r>
        <w:t>instrumente</w:t>
      </w:r>
      <w:proofErr w:type="spellEnd"/>
      <w:r>
        <w:t xml:space="preserve"> </w:t>
      </w:r>
      <w:proofErr w:type="spellStart"/>
      <w:r>
        <w:t>osiguranja</w:t>
      </w:r>
      <w:proofErr w:type="spellEnd"/>
      <w:r>
        <w:t xml:space="preserve"> </w:t>
      </w:r>
      <w:proofErr w:type="spellStart"/>
      <w:r>
        <w:t>plaćanja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1.998.479,39 </w:t>
      </w:r>
      <w:proofErr w:type="spellStart"/>
      <w:r>
        <w:t>eura</w:t>
      </w:r>
      <w:proofErr w:type="spellEnd"/>
      <w:r>
        <w:t xml:space="preserve"> za dobro </w:t>
      </w:r>
      <w:proofErr w:type="spellStart"/>
      <w:r>
        <w:t>izvršenje</w:t>
      </w:r>
      <w:proofErr w:type="spellEnd"/>
      <w:r>
        <w:t xml:space="preserve"> </w:t>
      </w:r>
      <w:proofErr w:type="spellStart"/>
      <w:r>
        <w:t>ugovora</w:t>
      </w:r>
      <w:proofErr w:type="spellEnd"/>
      <w:r>
        <w:t xml:space="preserve"> o </w:t>
      </w:r>
      <w:proofErr w:type="spellStart"/>
      <w:r>
        <w:t>kon</w:t>
      </w:r>
      <w:r>
        <w:t>cesiji</w:t>
      </w:r>
      <w:proofErr w:type="spellEnd"/>
      <w:r>
        <w:t xml:space="preserve">, dobro </w:t>
      </w:r>
      <w:proofErr w:type="spellStart"/>
      <w:r>
        <w:t>izvršenje</w:t>
      </w:r>
      <w:proofErr w:type="spellEnd"/>
      <w:r>
        <w:t xml:space="preserve"> </w:t>
      </w:r>
      <w:proofErr w:type="spellStart"/>
      <w:r>
        <w:t>ugovora</w:t>
      </w:r>
      <w:proofErr w:type="spellEnd"/>
      <w:r>
        <w:t xml:space="preserve"> o </w:t>
      </w:r>
      <w:proofErr w:type="spellStart"/>
      <w:r>
        <w:t>javnoj</w:t>
      </w:r>
      <w:proofErr w:type="spellEnd"/>
      <w:r>
        <w:t xml:space="preserve"> </w:t>
      </w:r>
      <w:proofErr w:type="spellStart"/>
      <w:r>
        <w:t>nabavi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otklanjanje</w:t>
      </w:r>
      <w:proofErr w:type="spellEnd"/>
      <w:r>
        <w:t xml:space="preserve"> </w:t>
      </w:r>
      <w:proofErr w:type="spellStart"/>
      <w:r>
        <w:t>nedostataka</w:t>
      </w:r>
      <w:proofErr w:type="spellEnd"/>
      <w:r>
        <w:t xml:space="preserve"> u </w:t>
      </w:r>
      <w:proofErr w:type="spellStart"/>
      <w:r>
        <w:t>jamstvenom</w:t>
      </w:r>
      <w:proofErr w:type="spellEnd"/>
      <w:r>
        <w:t xml:space="preserve"> </w:t>
      </w:r>
      <w:proofErr w:type="spellStart"/>
      <w:r>
        <w:t>roku</w:t>
      </w:r>
      <w:proofErr w:type="spellEnd"/>
      <w:r>
        <w:t xml:space="preserve">, </w:t>
      </w:r>
      <w:proofErr w:type="spellStart"/>
      <w:r>
        <w:t>sudskih</w:t>
      </w:r>
      <w:proofErr w:type="spellEnd"/>
      <w:r>
        <w:t xml:space="preserve"> </w:t>
      </w:r>
      <w:proofErr w:type="spellStart"/>
      <w:r>
        <w:t>sporova</w:t>
      </w:r>
      <w:proofErr w:type="spellEnd"/>
      <w:r>
        <w:t xml:space="preserve"> u </w:t>
      </w:r>
      <w:proofErr w:type="spellStart"/>
      <w:r>
        <w:t>tijeku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36.714.763,91 </w:t>
      </w:r>
      <w:proofErr w:type="spellStart"/>
      <w:r>
        <w:t>eura</w:t>
      </w:r>
      <w:proofErr w:type="spellEnd"/>
      <w:r>
        <w:t xml:space="preserve"> koji se </w:t>
      </w:r>
      <w:proofErr w:type="spellStart"/>
      <w:r>
        <w:t>vode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teret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u </w:t>
      </w:r>
      <w:proofErr w:type="spellStart"/>
      <w:r>
        <w:t>korist</w:t>
      </w:r>
      <w:proofErr w:type="spellEnd"/>
      <w:r>
        <w:t xml:space="preserve"> </w:t>
      </w:r>
      <w:proofErr w:type="spellStart"/>
      <w:r>
        <w:t>Lučke</w:t>
      </w:r>
      <w:proofErr w:type="spellEnd"/>
      <w:r>
        <w:t xml:space="preserve"> </w:t>
      </w:r>
      <w:proofErr w:type="spellStart"/>
      <w:r>
        <w:t>uprave</w:t>
      </w:r>
      <w:proofErr w:type="spellEnd"/>
      <w:r>
        <w:t xml:space="preserve"> Ploče. </w:t>
      </w:r>
    </w:p>
    <w:p w14:paraId="533F97CB" w14:textId="77777777" w:rsidR="009B2D10" w:rsidRDefault="002E680B">
      <w:r>
        <w:t xml:space="preserve">U 2025. </w:t>
      </w:r>
      <w:proofErr w:type="spellStart"/>
      <w:r>
        <w:t>godini</w:t>
      </w:r>
      <w:proofErr w:type="spellEnd"/>
      <w:r>
        <w:t xml:space="preserve"> </w:t>
      </w:r>
      <w:proofErr w:type="spellStart"/>
      <w:r>
        <w:t>okončan</w:t>
      </w:r>
      <w:proofErr w:type="spellEnd"/>
      <w:r>
        <w:t xml:space="preserve"> </w:t>
      </w:r>
      <w:proofErr w:type="spellStart"/>
      <w:r>
        <w:t>sudski</w:t>
      </w:r>
      <w:proofErr w:type="spellEnd"/>
      <w:r>
        <w:t xml:space="preserve"> </w:t>
      </w:r>
      <w:proofErr w:type="spellStart"/>
      <w:r>
        <w:t>spor</w:t>
      </w:r>
      <w:proofErr w:type="spellEnd"/>
      <w:r>
        <w:t xml:space="preserve"> </w:t>
      </w:r>
      <w:proofErr w:type="spellStart"/>
      <w:r>
        <w:t>kojim</w:t>
      </w:r>
      <w:proofErr w:type="spellEnd"/>
      <w:r>
        <w:t xml:space="preserve"> je Lučka uprava Ploče </w:t>
      </w:r>
      <w:proofErr w:type="spellStart"/>
      <w:r>
        <w:t>tužila</w:t>
      </w:r>
      <w:proofErr w:type="spellEnd"/>
      <w:r>
        <w:t xml:space="preserve"> STI POPLAR za </w:t>
      </w:r>
      <w:proofErr w:type="spellStart"/>
      <w:r>
        <w:t>štetu</w:t>
      </w:r>
      <w:proofErr w:type="spellEnd"/>
      <w:r>
        <w:t xml:space="preserve"> </w:t>
      </w:r>
      <w:proofErr w:type="spellStart"/>
      <w:r>
        <w:t>nastalu</w:t>
      </w:r>
      <w:proofErr w:type="spellEnd"/>
      <w:r>
        <w:t xml:space="preserve"> </w:t>
      </w:r>
      <w:proofErr w:type="spellStart"/>
      <w:r>
        <w:t>udarom</w:t>
      </w:r>
      <w:proofErr w:type="spellEnd"/>
      <w:r>
        <w:t xml:space="preserve"> </w:t>
      </w:r>
      <w:proofErr w:type="spellStart"/>
      <w:r>
        <w:t>tankerskog</w:t>
      </w:r>
      <w:proofErr w:type="spellEnd"/>
      <w:r>
        <w:t xml:space="preserve"> </w:t>
      </w:r>
      <w:proofErr w:type="spellStart"/>
      <w:r>
        <w:t>broda</w:t>
      </w:r>
      <w:proofErr w:type="spellEnd"/>
      <w:r>
        <w:t xml:space="preserve"> u </w:t>
      </w:r>
      <w:proofErr w:type="spellStart"/>
      <w:r>
        <w:t>vez</w:t>
      </w:r>
      <w:proofErr w:type="spellEnd"/>
      <w:r>
        <w:t xml:space="preserve"> </w:t>
      </w:r>
      <w:proofErr w:type="spellStart"/>
      <w:r>
        <w:t>terminala</w:t>
      </w:r>
      <w:proofErr w:type="spellEnd"/>
      <w:r>
        <w:t xml:space="preserve"> </w:t>
      </w:r>
      <w:proofErr w:type="spellStart"/>
      <w:r>
        <w:t>tekućih</w:t>
      </w:r>
      <w:proofErr w:type="spellEnd"/>
      <w:r>
        <w:t xml:space="preserve"> </w:t>
      </w:r>
      <w:proofErr w:type="spellStart"/>
      <w:r>
        <w:t>tereta</w:t>
      </w:r>
      <w:proofErr w:type="spellEnd"/>
      <w:r>
        <w:t xml:space="preserve">. </w:t>
      </w:r>
      <w:proofErr w:type="spellStart"/>
      <w:r>
        <w:t>Sklopljena</w:t>
      </w:r>
      <w:proofErr w:type="spellEnd"/>
      <w:r>
        <w:t xml:space="preserve"> je </w:t>
      </w:r>
      <w:proofErr w:type="spellStart"/>
      <w:r>
        <w:t>izvansudska</w:t>
      </w:r>
      <w:proofErr w:type="spellEnd"/>
      <w:r>
        <w:t xml:space="preserve"> </w:t>
      </w:r>
      <w:proofErr w:type="spellStart"/>
      <w:r>
        <w:t>nagodba</w:t>
      </w:r>
      <w:proofErr w:type="spellEnd"/>
      <w:r>
        <w:t xml:space="preserve"> </w:t>
      </w:r>
      <w:proofErr w:type="spellStart"/>
      <w:r>
        <w:t>kojom</w:t>
      </w:r>
      <w:proofErr w:type="spellEnd"/>
      <w:r>
        <w:t xml:space="preserve"> je Lučka uprava Ploče </w:t>
      </w:r>
      <w:proofErr w:type="spellStart"/>
      <w:r>
        <w:t>naplatila</w:t>
      </w:r>
      <w:proofErr w:type="spellEnd"/>
      <w:r>
        <w:t xml:space="preserve"> 2.200.000,00 </w:t>
      </w:r>
      <w:proofErr w:type="spellStart"/>
      <w:r>
        <w:t>eura</w:t>
      </w:r>
      <w:proofErr w:type="spellEnd"/>
      <w:r>
        <w:t xml:space="preserve">, </w:t>
      </w:r>
      <w:proofErr w:type="spellStart"/>
      <w:r>
        <w:t>te</w:t>
      </w:r>
      <w:proofErr w:type="spellEnd"/>
      <w:r>
        <w:t xml:space="preserve"> je </w:t>
      </w:r>
      <w:proofErr w:type="spellStart"/>
      <w:r>
        <w:t>isknjižen</w:t>
      </w:r>
      <w:proofErr w:type="spellEnd"/>
      <w:r>
        <w:t xml:space="preserve"> </w:t>
      </w:r>
      <w:proofErr w:type="spellStart"/>
      <w:r>
        <w:t>ovaj</w:t>
      </w:r>
      <w:proofErr w:type="spellEnd"/>
      <w:r>
        <w:t xml:space="preserve"> </w:t>
      </w:r>
      <w:proofErr w:type="spellStart"/>
      <w:r>
        <w:t>spor</w:t>
      </w:r>
      <w:proofErr w:type="spellEnd"/>
      <w:r>
        <w:t xml:space="preserve"> </w:t>
      </w:r>
      <w:proofErr w:type="spellStart"/>
      <w:r>
        <w:t>vrijednosti</w:t>
      </w:r>
      <w:proofErr w:type="spellEnd"/>
      <w:r>
        <w:t xml:space="preserve"> 2.138.873,24 </w:t>
      </w:r>
      <w:proofErr w:type="spellStart"/>
      <w:r>
        <w:t>eura</w:t>
      </w:r>
      <w:proofErr w:type="spellEnd"/>
      <w:r>
        <w:t xml:space="preserve">. Također je </w:t>
      </w:r>
      <w:proofErr w:type="spellStart"/>
      <w:r>
        <w:t>temeljem</w:t>
      </w:r>
      <w:proofErr w:type="spellEnd"/>
      <w:r>
        <w:t xml:space="preserve"> </w:t>
      </w:r>
      <w:proofErr w:type="spellStart"/>
      <w:r>
        <w:t>uspješno</w:t>
      </w:r>
      <w:proofErr w:type="spellEnd"/>
      <w:r>
        <w:t xml:space="preserve"> </w:t>
      </w:r>
      <w:proofErr w:type="spellStart"/>
      <w:r>
        <w:t>okončanog</w:t>
      </w:r>
      <w:proofErr w:type="spellEnd"/>
      <w:r>
        <w:t xml:space="preserve"> </w:t>
      </w:r>
      <w:proofErr w:type="spellStart"/>
      <w:r>
        <w:t>sudskog</w:t>
      </w:r>
      <w:proofErr w:type="spellEnd"/>
      <w:r>
        <w:t xml:space="preserve"> </w:t>
      </w:r>
      <w:proofErr w:type="spellStart"/>
      <w:r>
        <w:t>postupka</w:t>
      </w:r>
      <w:proofErr w:type="spellEnd"/>
      <w:r>
        <w:t xml:space="preserve"> </w:t>
      </w:r>
      <w:proofErr w:type="spellStart"/>
      <w:r>
        <w:lastRenderedPageBreak/>
        <w:t>isknjižen</w:t>
      </w:r>
      <w:proofErr w:type="spellEnd"/>
      <w:r>
        <w:t xml:space="preserve"> </w:t>
      </w:r>
      <w:proofErr w:type="spellStart"/>
      <w:r>
        <w:t>spor</w:t>
      </w:r>
      <w:proofErr w:type="spellEnd"/>
      <w:r>
        <w:t xml:space="preserve"> </w:t>
      </w:r>
      <w:proofErr w:type="spellStart"/>
      <w:r>
        <w:t>kojim</w:t>
      </w:r>
      <w:proofErr w:type="spellEnd"/>
      <w:r>
        <w:t xml:space="preserve"> je </w:t>
      </w:r>
      <w:proofErr w:type="spellStart"/>
      <w:r>
        <w:t>član</w:t>
      </w:r>
      <w:proofErr w:type="spellEnd"/>
      <w:r>
        <w:t xml:space="preserve"> </w:t>
      </w:r>
      <w:proofErr w:type="spellStart"/>
      <w:r>
        <w:t>Upravnog</w:t>
      </w:r>
      <w:proofErr w:type="spellEnd"/>
      <w:r>
        <w:t xml:space="preserve"> </w:t>
      </w:r>
      <w:proofErr w:type="spellStart"/>
      <w:r>
        <w:t>vijeća</w:t>
      </w:r>
      <w:proofErr w:type="spellEnd"/>
      <w:r>
        <w:t xml:space="preserve"> </w:t>
      </w:r>
      <w:proofErr w:type="spellStart"/>
      <w:r>
        <w:t>tužio</w:t>
      </w:r>
      <w:proofErr w:type="spellEnd"/>
      <w:r>
        <w:t xml:space="preserve"> </w:t>
      </w:r>
      <w:proofErr w:type="spellStart"/>
      <w:r>
        <w:t>Lučku</w:t>
      </w:r>
      <w:proofErr w:type="spellEnd"/>
      <w:r>
        <w:t xml:space="preserve"> </w:t>
      </w:r>
      <w:proofErr w:type="spellStart"/>
      <w:r>
        <w:t>upravu</w:t>
      </w:r>
      <w:proofErr w:type="spellEnd"/>
      <w:r>
        <w:t xml:space="preserve"> Ploče za </w:t>
      </w:r>
      <w:proofErr w:type="spellStart"/>
      <w:r>
        <w:t>isplatu</w:t>
      </w:r>
      <w:proofErr w:type="spellEnd"/>
      <w:r>
        <w:t xml:space="preserve"> </w:t>
      </w:r>
      <w:proofErr w:type="spellStart"/>
      <w:r>
        <w:t>naknade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6.715,77 </w:t>
      </w:r>
      <w:proofErr w:type="spellStart"/>
      <w:r>
        <w:t>eura</w:t>
      </w:r>
      <w:proofErr w:type="spellEnd"/>
      <w:r>
        <w:t>.</w:t>
      </w:r>
    </w:p>
    <w:p w14:paraId="49AF3856" w14:textId="77777777" w:rsidR="009B2D10" w:rsidRDefault="002E680B">
      <w:r>
        <w:t xml:space="preserve">Na </w:t>
      </w:r>
      <w:proofErr w:type="spellStart"/>
      <w:r>
        <w:t>novootvorenim</w:t>
      </w:r>
      <w:proofErr w:type="spellEnd"/>
      <w:r>
        <w:t xml:space="preserve"> </w:t>
      </w:r>
      <w:proofErr w:type="spellStart"/>
      <w:r>
        <w:t>računima</w:t>
      </w:r>
      <w:proofErr w:type="spellEnd"/>
      <w:r>
        <w:t xml:space="preserve"> </w:t>
      </w:r>
      <w:proofErr w:type="spellStart"/>
      <w:r>
        <w:t>evidentirane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potencijalne</w:t>
      </w:r>
      <w:proofErr w:type="spellEnd"/>
      <w:r>
        <w:t xml:space="preserve"> </w:t>
      </w:r>
      <w:proofErr w:type="spellStart"/>
      <w:r>
        <w:t>obveze</w:t>
      </w:r>
      <w:proofErr w:type="spellEnd"/>
      <w:r>
        <w:t xml:space="preserve"> po </w:t>
      </w:r>
      <w:proofErr w:type="spellStart"/>
      <w:r>
        <w:t>ugovorima</w:t>
      </w:r>
      <w:proofErr w:type="spellEnd"/>
      <w:r>
        <w:t xml:space="preserve"> o </w:t>
      </w:r>
      <w:proofErr w:type="spellStart"/>
      <w:r>
        <w:t>nabavi</w:t>
      </w:r>
      <w:proofErr w:type="spellEnd"/>
      <w:r>
        <w:t xml:space="preserve"> </w:t>
      </w:r>
      <w:proofErr w:type="spellStart"/>
      <w:r>
        <w:t>čiji</w:t>
      </w:r>
      <w:proofErr w:type="spellEnd"/>
      <w:r>
        <w:t xml:space="preserve"> je </w:t>
      </w:r>
      <w:proofErr w:type="spellStart"/>
      <w:r>
        <w:t>saldo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kraju</w:t>
      </w:r>
      <w:proofErr w:type="spellEnd"/>
      <w:r>
        <w:t xml:space="preserve"> </w:t>
      </w:r>
      <w:proofErr w:type="spellStart"/>
      <w:r>
        <w:t>godine</w:t>
      </w:r>
      <w:proofErr w:type="spellEnd"/>
      <w:r>
        <w:t xml:space="preserve"> 414.118,32 </w:t>
      </w:r>
      <w:proofErr w:type="spellStart"/>
      <w:r>
        <w:t>eura</w:t>
      </w:r>
      <w:proofErr w:type="spellEnd"/>
      <w:r>
        <w:t xml:space="preserve">. </w:t>
      </w:r>
      <w:proofErr w:type="spellStart"/>
      <w:r>
        <w:t>Zatim</w:t>
      </w:r>
      <w:proofErr w:type="spellEnd"/>
      <w:r>
        <w:t xml:space="preserve"> </w:t>
      </w:r>
      <w:proofErr w:type="spellStart"/>
      <w:r>
        <w:t>obveze</w:t>
      </w:r>
      <w:proofErr w:type="spellEnd"/>
      <w:r>
        <w:t xml:space="preserve"> za </w:t>
      </w:r>
      <w:proofErr w:type="spellStart"/>
      <w:r>
        <w:t>isplatu</w:t>
      </w:r>
      <w:proofErr w:type="spellEnd"/>
      <w:r>
        <w:t xml:space="preserve"> </w:t>
      </w:r>
      <w:proofErr w:type="spellStart"/>
      <w:r>
        <w:t>projektnom</w:t>
      </w:r>
      <w:proofErr w:type="spellEnd"/>
      <w:r>
        <w:t xml:space="preserve"> </w:t>
      </w:r>
      <w:proofErr w:type="spellStart"/>
      <w:r>
        <w:t>partneru</w:t>
      </w:r>
      <w:proofErr w:type="spellEnd"/>
      <w:r>
        <w:t xml:space="preserve"> u EU </w:t>
      </w:r>
      <w:proofErr w:type="spellStart"/>
      <w:r>
        <w:t>projektu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128.000,00 </w:t>
      </w:r>
      <w:proofErr w:type="spellStart"/>
      <w:r>
        <w:t>eura</w:t>
      </w:r>
      <w:proofErr w:type="spellEnd"/>
      <w:r>
        <w:t xml:space="preserve">, </w:t>
      </w:r>
      <w:proofErr w:type="spellStart"/>
      <w:r>
        <w:t>potraživanja</w:t>
      </w:r>
      <w:proofErr w:type="spellEnd"/>
      <w:r>
        <w:t xml:space="preserve"> po </w:t>
      </w:r>
      <w:proofErr w:type="spellStart"/>
      <w:r>
        <w:t>ugovorima</w:t>
      </w:r>
      <w:proofErr w:type="spellEnd"/>
      <w:r>
        <w:t xml:space="preserve"> o </w:t>
      </w:r>
      <w:proofErr w:type="spellStart"/>
      <w:r>
        <w:t>dodijeljenim</w:t>
      </w:r>
      <w:proofErr w:type="spellEnd"/>
      <w:r>
        <w:t xml:space="preserve"> </w:t>
      </w:r>
      <w:proofErr w:type="spellStart"/>
      <w:r>
        <w:t>bespovratnim</w:t>
      </w:r>
      <w:proofErr w:type="spellEnd"/>
      <w:r>
        <w:t xml:space="preserve"> </w:t>
      </w:r>
      <w:proofErr w:type="spellStart"/>
      <w:r>
        <w:t>sredstvima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EU u </w:t>
      </w:r>
      <w:proofErr w:type="spellStart"/>
      <w:r>
        <w:t>iznosu</w:t>
      </w:r>
      <w:proofErr w:type="spellEnd"/>
      <w:r>
        <w:t xml:space="preserve"> 1.698.623,83 </w:t>
      </w:r>
      <w:proofErr w:type="spellStart"/>
      <w:r>
        <w:t>eura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potraživanja</w:t>
      </w:r>
      <w:proofErr w:type="spellEnd"/>
      <w:r>
        <w:t xml:space="preserve"> EU </w:t>
      </w:r>
      <w:proofErr w:type="spellStart"/>
      <w:r>
        <w:t>sredstva</w:t>
      </w:r>
      <w:proofErr w:type="spellEnd"/>
      <w:r>
        <w:t xml:space="preserve"> </w:t>
      </w:r>
      <w:proofErr w:type="spellStart"/>
      <w:r>
        <w:t>temeljem</w:t>
      </w:r>
      <w:proofErr w:type="spellEnd"/>
      <w:r>
        <w:t xml:space="preserve"> </w:t>
      </w:r>
      <w:proofErr w:type="spellStart"/>
      <w:r>
        <w:t>podnesenog</w:t>
      </w:r>
      <w:proofErr w:type="spellEnd"/>
      <w:r>
        <w:t xml:space="preserve"> </w:t>
      </w:r>
      <w:proofErr w:type="spellStart"/>
      <w:r>
        <w:t>međuizvješća</w:t>
      </w:r>
      <w:proofErr w:type="spellEnd"/>
      <w:r>
        <w:t xml:space="preserve"> o </w:t>
      </w:r>
      <w:proofErr w:type="spellStart"/>
      <w:r>
        <w:t>napretku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72.724,19 </w:t>
      </w:r>
      <w:proofErr w:type="spellStart"/>
      <w:r>
        <w:t>eura</w:t>
      </w:r>
      <w:proofErr w:type="spellEnd"/>
      <w:r>
        <w:t>.</w:t>
      </w:r>
    </w:p>
    <w:p w14:paraId="6211232A" w14:textId="77777777" w:rsidR="009B2D10" w:rsidRDefault="009B2D10"/>
    <w:p w14:paraId="467EFFFD" w14:textId="77777777" w:rsidR="009B2D10" w:rsidRDefault="002E680B">
      <w:pPr>
        <w:keepNext/>
        <w:spacing w:line="240" w:lineRule="auto"/>
        <w:jc w:val="center"/>
      </w:pPr>
      <w:proofErr w:type="spellStart"/>
      <w:r>
        <w:rPr>
          <w:b/>
          <w:sz w:val="28"/>
        </w:rPr>
        <w:t>Promjene</w:t>
      </w:r>
      <w:proofErr w:type="spellEnd"/>
      <w:r>
        <w:rPr>
          <w:b/>
          <w:sz w:val="28"/>
        </w:rPr>
        <w:t xml:space="preserve"> u </w:t>
      </w:r>
      <w:proofErr w:type="spellStart"/>
      <w:r>
        <w:rPr>
          <w:b/>
          <w:sz w:val="28"/>
        </w:rPr>
        <w:t>vrijednosti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i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obujmu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imovine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i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obveza</w:t>
      </w:r>
      <w:proofErr w:type="spellEnd"/>
    </w:p>
    <w:p w14:paraId="112F5ECF" w14:textId="77777777" w:rsidR="009B2D10" w:rsidRDefault="002E680B">
      <w:pPr>
        <w:keepNext/>
        <w:spacing w:line="240" w:lineRule="auto"/>
        <w:jc w:val="center"/>
      </w:pPr>
      <w:proofErr w:type="spellStart"/>
      <w:r>
        <w:rPr>
          <w:sz w:val="28"/>
        </w:rPr>
        <w:t>Bilješka</w:t>
      </w:r>
      <w:proofErr w:type="spellEnd"/>
      <w:r>
        <w:rPr>
          <w:sz w:val="28"/>
        </w:rPr>
        <w:t xml:space="preserve"> 37.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9B2D10" w14:paraId="6F0B41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154F321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3002137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70707DC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3C54456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Iznos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povećanja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1DB60AC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Iznos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smanjenja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818809F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9B2D10" w14:paraId="33B7A47C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DD53C9B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9151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1882D61C" w14:textId="77777777" w:rsidR="009B2D10" w:rsidRDefault="002E680B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Promjene</w:t>
            </w:r>
            <w:proofErr w:type="spellEnd"/>
            <w:r>
              <w:rPr>
                <w:sz w:val="18"/>
              </w:rPr>
              <w:t xml:space="preserve"> u </w:t>
            </w:r>
            <w:proofErr w:type="spellStart"/>
            <w:r>
              <w:rPr>
                <w:sz w:val="18"/>
              </w:rPr>
              <w:t>vrijednosti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obujmu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imovine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91511+91512)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E5CB4CE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9151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5912B5C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D39513F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4.808.423,50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AEEBC38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14:paraId="272DF181" w14:textId="77777777" w:rsidR="009B2D10" w:rsidRDefault="009B2D10">
      <w:pPr>
        <w:spacing w:after="0"/>
      </w:pPr>
    </w:p>
    <w:p w14:paraId="2896AE24" w14:textId="77777777" w:rsidR="009B2D10" w:rsidRDefault="002E680B">
      <w:r>
        <w:t xml:space="preserve">U 2025. </w:t>
      </w:r>
      <w:proofErr w:type="spellStart"/>
      <w:r>
        <w:t>godini</w:t>
      </w:r>
      <w:proofErr w:type="spellEnd"/>
      <w:r>
        <w:t xml:space="preserve"> </w:t>
      </w:r>
      <w:proofErr w:type="spellStart"/>
      <w:r>
        <w:t>evidentirano</w:t>
      </w:r>
      <w:proofErr w:type="spellEnd"/>
      <w:r>
        <w:t xml:space="preserve"> je 4.808.396,20 </w:t>
      </w:r>
      <w:proofErr w:type="spellStart"/>
      <w:r>
        <w:t>eura</w:t>
      </w:r>
      <w:proofErr w:type="spellEnd"/>
      <w:r>
        <w:t xml:space="preserve"> </w:t>
      </w:r>
      <w:proofErr w:type="spellStart"/>
      <w:r>
        <w:t>smanjenja</w:t>
      </w:r>
      <w:proofErr w:type="spellEnd"/>
      <w:r>
        <w:t xml:space="preserve"> </w:t>
      </w:r>
      <w:proofErr w:type="spellStart"/>
      <w:r>
        <w:t>vrijednosti</w:t>
      </w:r>
      <w:proofErr w:type="spellEnd"/>
      <w:r>
        <w:t xml:space="preserve"> </w:t>
      </w:r>
      <w:proofErr w:type="spellStart"/>
      <w:r>
        <w:t>dugotrajne</w:t>
      </w:r>
      <w:proofErr w:type="spellEnd"/>
      <w:r>
        <w:t xml:space="preserve"> </w:t>
      </w:r>
      <w:proofErr w:type="spellStart"/>
      <w:r>
        <w:t>nefinancijske</w:t>
      </w:r>
      <w:proofErr w:type="spellEnd"/>
      <w:r>
        <w:t xml:space="preserve"> </w:t>
      </w:r>
      <w:proofErr w:type="spellStart"/>
      <w:r>
        <w:t>imovine</w:t>
      </w:r>
      <w:proofErr w:type="spellEnd"/>
      <w:r>
        <w:t xml:space="preserve"> </w:t>
      </w:r>
      <w:proofErr w:type="spellStart"/>
      <w:r>
        <w:t>uslijed</w:t>
      </w:r>
      <w:proofErr w:type="spellEnd"/>
      <w:r>
        <w:t xml:space="preserve"> </w:t>
      </w:r>
      <w:proofErr w:type="spellStart"/>
      <w:r>
        <w:t>ispravka</w:t>
      </w:r>
      <w:proofErr w:type="spellEnd"/>
      <w:r>
        <w:t xml:space="preserve"> </w:t>
      </w:r>
      <w:proofErr w:type="spellStart"/>
      <w:r>
        <w:t>vrijednosti</w:t>
      </w:r>
      <w:proofErr w:type="spellEnd"/>
      <w:r>
        <w:t xml:space="preserve"> </w:t>
      </w:r>
      <w:proofErr w:type="spellStart"/>
      <w:r>
        <w:t>imovine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27,30 </w:t>
      </w:r>
      <w:proofErr w:type="spellStart"/>
      <w:r>
        <w:t>eura</w:t>
      </w:r>
      <w:proofErr w:type="spellEnd"/>
      <w:r>
        <w:t xml:space="preserve"> </w:t>
      </w:r>
      <w:proofErr w:type="spellStart"/>
      <w:r>
        <w:t>smanjenja</w:t>
      </w:r>
      <w:proofErr w:type="spellEnd"/>
      <w:r>
        <w:t xml:space="preserve"> </w:t>
      </w:r>
      <w:proofErr w:type="spellStart"/>
      <w:r>
        <w:t>obujma</w:t>
      </w:r>
      <w:proofErr w:type="spellEnd"/>
      <w:r>
        <w:t xml:space="preserve"> </w:t>
      </w:r>
      <w:proofErr w:type="spellStart"/>
      <w:r>
        <w:t>financijske</w:t>
      </w:r>
      <w:proofErr w:type="spellEnd"/>
      <w:r>
        <w:t xml:space="preserve"> </w:t>
      </w:r>
      <w:proofErr w:type="spellStart"/>
      <w:r>
        <w:t>imovine</w:t>
      </w:r>
      <w:proofErr w:type="spellEnd"/>
      <w:r>
        <w:t xml:space="preserve"> za </w:t>
      </w:r>
      <w:proofErr w:type="spellStart"/>
      <w:r>
        <w:t>prihode</w:t>
      </w:r>
      <w:proofErr w:type="spellEnd"/>
      <w:r>
        <w:t xml:space="preserve"> </w:t>
      </w:r>
      <w:proofErr w:type="spellStart"/>
      <w:r>
        <w:t>poslovanja</w:t>
      </w:r>
      <w:proofErr w:type="spellEnd"/>
      <w:r>
        <w:t xml:space="preserve"> </w:t>
      </w:r>
      <w:proofErr w:type="spellStart"/>
      <w:r>
        <w:t>uslijed</w:t>
      </w:r>
      <w:proofErr w:type="spellEnd"/>
      <w:r>
        <w:t xml:space="preserve"> </w:t>
      </w:r>
      <w:proofErr w:type="spellStart"/>
      <w:r>
        <w:t>otpisa</w:t>
      </w:r>
      <w:proofErr w:type="spellEnd"/>
      <w:r>
        <w:t xml:space="preserve"> </w:t>
      </w:r>
      <w:proofErr w:type="spellStart"/>
      <w:r>
        <w:t>potraživanja</w:t>
      </w:r>
      <w:proofErr w:type="spellEnd"/>
      <w:r>
        <w:t xml:space="preserve"> za koji </w:t>
      </w:r>
      <w:proofErr w:type="spellStart"/>
      <w:r>
        <w:t>nije</w:t>
      </w:r>
      <w:proofErr w:type="spellEnd"/>
      <w:r>
        <w:t xml:space="preserve"> </w:t>
      </w:r>
      <w:proofErr w:type="spellStart"/>
      <w:r>
        <w:t>proveden</w:t>
      </w:r>
      <w:proofErr w:type="spellEnd"/>
      <w:r>
        <w:t xml:space="preserve"> </w:t>
      </w:r>
      <w:proofErr w:type="spellStart"/>
      <w:r>
        <w:t>ispravak</w:t>
      </w:r>
      <w:proofErr w:type="spellEnd"/>
      <w:r>
        <w:t xml:space="preserve"> </w:t>
      </w:r>
      <w:proofErr w:type="spellStart"/>
      <w:r>
        <w:t>vrijednosti</w:t>
      </w:r>
      <w:proofErr w:type="spellEnd"/>
      <w:r>
        <w:t>. </w:t>
      </w:r>
    </w:p>
    <w:p w14:paraId="37A37179" w14:textId="77777777" w:rsidR="009B2D10" w:rsidRDefault="009B2D10"/>
    <w:p w14:paraId="1444F2FF" w14:textId="77777777" w:rsidR="009B2D10" w:rsidRDefault="002E680B">
      <w:pPr>
        <w:keepNext/>
        <w:spacing w:line="240" w:lineRule="auto"/>
        <w:jc w:val="center"/>
      </w:pPr>
      <w:proofErr w:type="spellStart"/>
      <w:r>
        <w:rPr>
          <w:b/>
          <w:sz w:val="28"/>
        </w:rPr>
        <w:t>Izvještaj</w:t>
      </w:r>
      <w:proofErr w:type="spellEnd"/>
      <w:r>
        <w:rPr>
          <w:b/>
          <w:sz w:val="28"/>
        </w:rPr>
        <w:t xml:space="preserve"> o </w:t>
      </w:r>
      <w:proofErr w:type="spellStart"/>
      <w:r>
        <w:rPr>
          <w:b/>
          <w:sz w:val="28"/>
        </w:rPr>
        <w:t>obvezama</w:t>
      </w:r>
      <w:proofErr w:type="spellEnd"/>
    </w:p>
    <w:p w14:paraId="342AD16B" w14:textId="77777777" w:rsidR="009B2D10" w:rsidRDefault="002E680B">
      <w:pPr>
        <w:keepNext/>
        <w:spacing w:line="240" w:lineRule="auto"/>
        <w:jc w:val="center"/>
      </w:pPr>
      <w:proofErr w:type="spellStart"/>
      <w:r>
        <w:rPr>
          <w:sz w:val="28"/>
        </w:rPr>
        <w:t>Bilješka</w:t>
      </w:r>
      <w:proofErr w:type="spellEnd"/>
      <w:r>
        <w:rPr>
          <w:sz w:val="28"/>
        </w:rPr>
        <w:t xml:space="preserve"> 38.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83"/>
        <w:gridCol w:w="4008"/>
        <w:gridCol w:w="882"/>
        <w:gridCol w:w="2345"/>
        <w:gridCol w:w="882"/>
      </w:tblGrid>
      <w:tr w:rsidR="009B2D10" w14:paraId="107F49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9B0B2DC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Račun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iz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ACA9C95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stavke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9E5C0DF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Šifra</w:t>
            </w:r>
            <w:proofErr w:type="spellEnd"/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E24DC17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Iznos</w:t>
            </w:r>
            <w:proofErr w:type="spellEnd"/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71C3738" w14:textId="77777777" w:rsidR="009B2D10" w:rsidRDefault="002E680B">
            <w:pPr>
              <w:keepNext/>
              <w:keepLines/>
              <w:spacing w:after="0" w:line="240" w:lineRule="auto"/>
              <w:jc w:val="center"/>
            </w:pPr>
            <w:proofErr w:type="spellStart"/>
            <w:r>
              <w:rPr>
                <w:b/>
                <w:sz w:val="18"/>
              </w:rPr>
              <w:t>Indeks</w:t>
            </w:r>
            <w:proofErr w:type="spellEnd"/>
            <w:r>
              <w:rPr>
                <w:b/>
                <w:sz w:val="18"/>
              </w:rPr>
              <w:t xml:space="preserve"> (%)</w:t>
            </w:r>
          </w:p>
        </w:tc>
      </w:tr>
      <w:tr w:rsidR="009B2D10" w14:paraId="6832B269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E3435A0" w14:textId="77777777" w:rsidR="009B2D10" w:rsidRDefault="009B2D10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33FA31D0" w14:textId="77777777" w:rsidR="009B2D10" w:rsidRDefault="002E680B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Stanje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dospjelih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obveza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kraju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izvještajnog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razdoblja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šifre</w:t>
            </w:r>
            <w:proofErr w:type="spellEnd"/>
            <w:r>
              <w:rPr>
                <w:sz w:val="18"/>
              </w:rPr>
              <w:t xml:space="preserve"> V008+D23+D24 + 'D </w:t>
            </w:r>
            <w:proofErr w:type="spellStart"/>
            <w:r>
              <w:rPr>
                <w:sz w:val="18"/>
              </w:rPr>
              <w:t>dio</w:t>
            </w:r>
            <w:proofErr w:type="spellEnd"/>
            <w:r>
              <w:rPr>
                <w:sz w:val="18"/>
              </w:rPr>
              <w:t xml:space="preserve"> 25,26' + D27)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055C79D" w14:textId="77777777" w:rsidR="009B2D10" w:rsidRDefault="002E680B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V007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5D79DB7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40.875,00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BCA3A7E" w14:textId="77777777" w:rsidR="009B2D10" w:rsidRDefault="002E680B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14:paraId="7BF360A6" w14:textId="77777777" w:rsidR="009B2D10" w:rsidRDefault="009B2D10">
      <w:pPr>
        <w:spacing w:after="0"/>
      </w:pPr>
    </w:p>
    <w:p w14:paraId="42CFBFD5" w14:textId="77777777" w:rsidR="009B2D10" w:rsidRDefault="002E680B">
      <w:r>
        <w:t xml:space="preserve">Na dan 31. </w:t>
      </w:r>
      <w:proofErr w:type="spellStart"/>
      <w:r>
        <w:t>prosinca</w:t>
      </w:r>
      <w:proofErr w:type="spellEnd"/>
      <w:r>
        <w:t xml:space="preserve"> 2025. </w:t>
      </w:r>
      <w:proofErr w:type="spellStart"/>
      <w:r>
        <w:t>godine</w:t>
      </w:r>
      <w:proofErr w:type="spellEnd"/>
      <w:r>
        <w:t xml:space="preserve"> </w:t>
      </w:r>
      <w:proofErr w:type="spellStart"/>
      <w:r>
        <w:t>dospjele</w:t>
      </w:r>
      <w:proofErr w:type="spellEnd"/>
      <w:r>
        <w:t xml:space="preserve"> </w:t>
      </w:r>
      <w:proofErr w:type="spellStart"/>
      <w:r>
        <w:t>obveze</w:t>
      </w:r>
      <w:proofErr w:type="spellEnd"/>
      <w:r>
        <w:t xml:space="preserve"> </w:t>
      </w:r>
      <w:proofErr w:type="spellStart"/>
      <w:r>
        <w:t>iznose</w:t>
      </w:r>
      <w:proofErr w:type="spellEnd"/>
      <w:r>
        <w:t xml:space="preserve"> 40.875,00 </w:t>
      </w:r>
      <w:proofErr w:type="spellStart"/>
      <w:r>
        <w:t>eura</w:t>
      </w:r>
      <w:proofErr w:type="spellEnd"/>
      <w:r>
        <w:t xml:space="preserve">, </w:t>
      </w:r>
      <w:proofErr w:type="gramStart"/>
      <w:r>
        <w:t>a</w:t>
      </w:r>
      <w:proofErr w:type="gramEnd"/>
      <w:r>
        <w:t xml:space="preserve"> </w:t>
      </w:r>
      <w:proofErr w:type="spellStart"/>
      <w:r>
        <w:t>odnose</w:t>
      </w:r>
      <w:proofErr w:type="spellEnd"/>
      <w:r>
        <w:t xml:space="preserve"> se </w:t>
      </w:r>
      <w:proofErr w:type="spellStart"/>
      <w:r>
        <w:t>na</w:t>
      </w:r>
      <w:proofErr w:type="spellEnd"/>
      <w:r>
        <w:t xml:space="preserve"> </w:t>
      </w:r>
      <w:proofErr w:type="spellStart"/>
      <w:r>
        <w:t>račun</w:t>
      </w:r>
      <w:proofErr w:type="spellEnd"/>
      <w:r>
        <w:t xml:space="preserve"> </w:t>
      </w:r>
      <w:proofErr w:type="spellStart"/>
      <w:r>
        <w:t>dobavljača</w:t>
      </w:r>
      <w:proofErr w:type="spellEnd"/>
      <w:r>
        <w:t xml:space="preserve"> koji je </w:t>
      </w:r>
      <w:proofErr w:type="spellStart"/>
      <w:r>
        <w:t>zaprimljen</w:t>
      </w:r>
      <w:proofErr w:type="spellEnd"/>
      <w:r>
        <w:t xml:space="preserve"> </w:t>
      </w:r>
      <w:proofErr w:type="spellStart"/>
      <w:r>
        <w:t>nakon</w:t>
      </w:r>
      <w:proofErr w:type="spellEnd"/>
      <w:r>
        <w:t xml:space="preserve"> </w:t>
      </w:r>
      <w:proofErr w:type="spellStart"/>
      <w:r>
        <w:t>datuma</w:t>
      </w:r>
      <w:proofErr w:type="spellEnd"/>
      <w:r>
        <w:t xml:space="preserve"> </w:t>
      </w:r>
      <w:proofErr w:type="spellStart"/>
      <w:r>
        <w:t>dospijeća</w:t>
      </w:r>
      <w:proofErr w:type="spellEnd"/>
      <w:r>
        <w:t xml:space="preserve"> </w:t>
      </w:r>
      <w:proofErr w:type="spellStart"/>
      <w:r>
        <w:t>zbog</w:t>
      </w:r>
      <w:proofErr w:type="spellEnd"/>
      <w:r>
        <w:t xml:space="preserve"> </w:t>
      </w:r>
      <w:proofErr w:type="spellStart"/>
      <w:r>
        <w:t>tehničkih</w:t>
      </w:r>
      <w:proofErr w:type="spellEnd"/>
      <w:r>
        <w:t xml:space="preserve"> </w:t>
      </w:r>
      <w:proofErr w:type="spellStart"/>
      <w:r>
        <w:t>problema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zaprimanjem</w:t>
      </w:r>
      <w:proofErr w:type="spellEnd"/>
      <w:r>
        <w:t xml:space="preserve"> </w:t>
      </w:r>
      <w:proofErr w:type="spellStart"/>
      <w:r>
        <w:t>eračuna</w:t>
      </w:r>
      <w:proofErr w:type="spellEnd"/>
      <w:r>
        <w:t xml:space="preserve">, a </w:t>
      </w:r>
      <w:proofErr w:type="spellStart"/>
      <w:r>
        <w:t>plaćen</w:t>
      </w:r>
      <w:proofErr w:type="spellEnd"/>
      <w:r>
        <w:t xml:space="preserve"> je </w:t>
      </w:r>
      <w:proofErr w:type="spellStart"/>
      <w:r>
        <w:t>početkom</w:t>
      </w:r>
      <w:proofErr w:type="spellEnd"/>
      <w:r>
        <w:t xml:space="preserve"> </w:t>
      </w:r>
      <w:proofErr w:type="spellStart"/>
      <w:r>
        <w:t>siječnja</w:t>
      </w:r>
      <w:proofErr w:type="spellEnd"/>
      <w:r>
        <w:t xml:space="preserve"> 2026. </w:t>
      </w:r>
      <w:proofErr w:type="spellStart"/>
      <w:r>
        <w:t>godine</w:t>
      </w:r>
      <w:proofErr w:type="spellEnd"/>
      <w:r>
        <w:t>.</w:t>
      </w:r>
    </w:p>
    <w:p w14:paraId="36FF2E37" w14:textId="77777777" w:rsidR="009B2D10" w:rsidRDefault="009B2D10"/>
    <w:p w14:paraId="769CB3AB" w14:textId="77777777" w:rsidR="009B2D10" w:rsidRDefault="002E680B">
      <w:pPr>
        <w:keepNext/>
        <w:spacing w:line="240" w:lineRule="auto"/>
        <w:jc w:val="center"/>
      </w:pPr>
      <w:proofErr w:type="spellStart"/>
      <w:r>
        <w:rPr>
          <w:sz w:val="28"/>
        </w:rPr>
        <w:t>Bilješka</w:t>
      </w:r>
      <w:proofErr w:type="spellEnd"/>
      <w:r>
        <w:rPr>
          <w:sz w:val="28"/>
        </w:rPr>
        <w:t xml:space="preserve"> 39.</w:t>
      </w:r>
    </w:p>
    <w:p w14:paraId="74A59018" w14:textId="77777777" w:rsidR="009B2D10" w:rsidRDefault="002E680B">
      <w:pPr>
        <w:spacing w:line="240" w:lineRule="auto"/>
        <w:jc w:val="both"/>
      </w:pPr>
      <w:r>
        <w:rPr>
          <w:b/>
        </w:rPr>
        <w:t xml:space="preserve">EU </w:t>
      </w:r>
      <w:proofErr w:type="spellStart"/>
      <w:r>
        <w:rPr>
          <w:b/>
        </w:rPr>
        <w:t>izvještaj</w:t>
      </w:r>
      <w:proofErr w:type="spellEnd"/>
    </w:p>
    <w:p w14:paraId="0E95D4FE" w14:textId="77777777" w:rsidR="009B2D10" w:rsidRDefault="002E680B">
      <w:proofErr w:type="spellStart"/>
      <w:r>
        <w:t>Izvorom</w:t>
      </w:r>
      <w:proofErr w:type="spellEnd"/>
      <w:r>
        <w:t xml:space="preserve"> 510 </w:t>
      </w:r>
      <w:proofErr w:type="spellStart"/>
      <w:r>
        <w:t>obuhvaćeni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projekti</w:t>
      </w:r>
      <w:proofErr w:type="spellEnd"/>
      <w:r>
        <w:t xml:space="preserve"> CYSCROMS </w:t>
      </w:r>
      <w:proofErr w:type="spellStart"/>
      <w:r>
        <w:t>i</w:t>
      </w:r>
      <w:proofErr w:type="spellEnd"/>
      <w:r>
        <w:t xml:space="preserve"> 22-HR-DIG-SmartPortPloce koji se </w:t>
      </w:r>
      <w:proofErr w:type="spellStart"/>
      <w:r>
        <w:t>financiraju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CEF </w:t>
      </w:r>
      <w:proofErr w:type="spellStart"/>
      <w:r>
        <w:t>programa</w:t>
      </w:r>
      <w:proofErr w:type="spellEnd"/>
      <w:r>
        <w:t xml:space="preserve">. </w:t>
      </w:r>
      <w:proofErr w:type="spellStart"/>
      <w:r>
        <w:t>Evidentirani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prihodi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rashodi</w:t>
      </w:r>
      <w:proofErr w:type="spellEnd"/>
      <w:r>
        <w:t xml:space="preserve">, od </w:t>
      </w:r>
      <w:proofErr w:type="spellStart"/>
      <w:r>
        <w:t>kojih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najznačajnija</w:t>
      </w:r>
      <w:proofErr w:type="spellEnd"/>
      <w:r>
        <w:t xml:space="preserve"> </w:t>
      </w:r>
      <w:proofErr w:type="spellStart"/>
      <w:r>
        <w:t>ulaganja</w:t>
      </w:r>
      <w:proofErr w:type="spellEnd"/>
      <w:r>
        <w:t xml:space="preserve"> </w:t>
      </w:r>
      <w:proofErr w:type="spellStart"/>
      <w:r>
        <w:lastRenderedPageBreak/>
        <w:t>provedena</w:t>
      </w:r>
      <w:proofErr w:type="spellEnd"/>
      <w:r>
        <w:t xml:space="preserve"> u </w:t>
      </w:r>
      <w:proofErr w:type="spellStart"/>
      <w:r>
        <w:t>uspostavu</w:t>
      </w:r>
      <w:proofErr w:type="spellEnd"/>
      <w:r>
        <w:t xml:space="preserve"> </w:t>
      </w:r>
      <w:proofErr w:type="spellStart"/>
      <w:r>
        <w:t>sekundarne</w:t>
      </w:r>
      <w:proofErr w:type="spellEnd"/>
      <w:r>
        <w:t xml:space="preserve"> DR </w:t>
      </w:r>
      <w:proofErr w:type="spellStart"/>
      <w:r>
        <w:t>lokacije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privatne</w:t>
      </w:r>
      <w:proofErr w:type="spellEnd"/>
      <w:r>
        <w:t xml:space="preserve"> 5G </w:t>
      </w:r>
      <w:proofErr w:type="spellStart"/>
      <w:r>
        <w:t>mreže</w:t>
      </w:r>
      <w:proofErr w:type="spellEnd"/>
      <w:r>
        <w:t xml:space="preserve"> u </w:t>
      </w:r>
      <w:proofErr w:type="spellStart"/>
      <w:r>
        <w:t>luci</w:t>
      </w:r>
      <w:proofErr w:type="spellEnd"/>
      <w:r>
        <w:t xml:space="preserve"> Ploče. Za </w:t>
      </w:r>
      <w:proofErr w:type="spellStart"/>
      <w:r>
        <w:t>primljene</w:t>
      </w:r>
      <w:proofErr w:type="spellEnd"/>
      <w:r>
        <w:t xml:space="preserve"> </w:t>
      </w:r>
      <w:proofErr w:type="spellStart"/>
      <w:r>
        <w:t>neutrošene</w:t>
      </w:r>
      <w:proofErr w:type="spellEnd"/>
      <w:r>
        <w:t xml:space="preserve"> </w:t>
      </w:r>
      <w:proofErr w:type="spellStart"/>
      <w:r>
        <w:t>predujmove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prethodnih</w:t>
      </w:r>
      <w:proofErr w:type="spellEnd"/>
      <w:r>
        <w:t xml:space="preserve"> </w:t>
      </w:r>
      <w:proofErr w:type="spellStart"/>
      <w:r>
        <w:t>razdoblja</w:t>
      </w:r>
      <w:proofErr w:type="spellEnd"/>
      <w:r>
        <w:t xml:space="preserve"> </w:t>
      </w:r>
      <w:proofErr w:type="spellStart"/>
      <w:r>
        <w:t>preko</w:t>
      </w:r>
      <w:proofErr w:type="spellEnd"/>
      <w:r>
        <w:t xml:space="preserve"> </w:t>
      </w:r>
      <w:proofErr w:type="spellStart"/>
      <w:r>
        <w:t>rezultata</w:t>
      </w:r>
      <w:proofErr w:type="spellEnd"/>
      <w:r>
        <w:t xml:space="preserve"> </w:t>
      </w:r>
      <w:proofErr w:type="spellStart"/>
      <w:r>
        <w:t>poslovanja</w:t>
      </w:r>
      <w:proofErr w:type="spellEnd"/>
      <w:r>
        <w:t xml:space="preserve"> </w:t>
      </w:r>
      <w:proofErr w:type="spellStart"/>
      <w:r>
        <w:t>evidentirane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obveze</w:t>
      </w:r>
      <w:proofErr w:type="spellEnd"/>
      <w:r>
        <w:t xml:space="preserve"> za </w:t>
      </w:r>
      <w:proofErr w:type="spellStart"/>
      <w:r>
        <w:t>primljeni</w:t>
      </w:r>
      <w:proofErr w:type="spellEnd"/>
      <w:r>
        <w:t xml:space="preserve"> </w:t>
      </w:r>
      <w:proofErr w:type="spellStart"/>
      <w:r>
        <w:t>predujam</w:t>
      </w:r>
      <w:proofErr w:type="spellEnd"/>
      <w:r>
        <w:t xml:space="preserve"> </w:t>
      </w:r>
      <w:proofErr w:type="spellStart"/>
      <w:r>
        <w:t>čije</w:t>
      </w:r>
      <w:proofErr w:type="spellEnd"/>
      <w:r>
        <w:t xml:space="preserve"> </w:t>
      </w:r>
      <w:proofErr w:type="spellStart"/>
      <w:r>
        <w:t>stanje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kraju</w:t>
      </w:r>
      <w:proofErr w:type="spellEnd"/>
      <w:r>
        <w:t xml:space="preserve"> </w:t>
      </w:r>
      <w:proofErr w:type="spellStart"/>
      <w:r>
        <w:t>razdoblja</w:t>
      </w:r>
      <w:proofErr w:type="spellEnd"/>
      <w:r>
        <w:t xml:space="preserve"> </w:t>
      </w:r>
      <w:proofErr w:type="spellStart"/>
      <w:r>
        <w:t>iznosi</w:t>
      </w:r>
      <w:proofErr w:type="spellEnd"/>
      <w:r>
        <w:t xml:space="preserve"> 457.960,01 </w:t>
      </w:r>
      <w:proofErr w:type="spellStart"/>
      <w:r>
        <w:t>eura</w:t>
      </w:r>
      <w:proofErr w:type="spellEnd"/>
      <w:r>
        <w:t xml:space="preserve">. </w:t>
      </w:r>
      <w:proofErr w:type="spellStart"/>
      <w:r>
        <w:t>Stanje</w:t>
      </w:r>
      <w:proofErr w:type="spellEnd"/>
      <w:r>
        <w:t xml:space="preserve"> </w:t>
      </w:r>
      <w:proofErr w:type="spellStart"/>
      <w:r>
        <w:t>izvanbilančnih</w:t>
      </w:r>
      <w:proofErr w:type="spellEnd"/>
      <w:r>
        <w:t xml:space="preserve"> </w:t>
      </w:r>
      <w:proofErr w:type="spellStart"/>
      <w:r>
        <w:t>zapisa</w:t>
      </w:r>
      <w:proofErr w:type="spellEnd"/>
      <w:r>
        <w:t xml:space="preserve"> </w:t>
      </w:r>
      <w:proofErr w:type="spellStart"/>
      <w:r>
        <w:t>sadrži</w:t>
      </w:r>
      <w:proofErr w:type="spellEnd"/>
      <w:r>
        <w:t xml:space="preserve"> </w:t>
      </w:r>
      <w:proofErr w:type="spellStart"/>
      <w:r>
        <w:t>obveze</w:t>
      </w:r>
      <w:proofErr w:type="spellEnd"/>
      <w:r>
        <w:t xml:space="preserve"> po </w:t>
      </w:r>
      <w:proofErr w:type="spellStart"/>
      <w:r>
        <w:t>ugovoru</w:t>
      </w:r>
      <w:proofErr w:type="spellEnd"/>
      <w:r>
        <w:t xml:space="preserve"> o </w:t>
      </w:r>
      <w:proofErr w:type="spellStart"/>
      <w:r>
        <w:t>dodjeli</w:t>
      </w:r>
      <w:proofErr w:type="spellEnd"/>
      <w:r>
        <w:t xml:space="preserve"> </w:t>
      </w:r>
      <w:proofErr w:type="spellStart"/>
      <w:r>
        <w:t>bespovratnih</w:t>
      </w:r>
      <w:proofErr w:type="spellEnd"/>
      <w:r>
        <w:t xml:space="preserve"> </w:t>
      </w:r>
      <w:proofErr w:type="spellStart"/>
      <w:r>
        <w:t>sredstava</w:t>
      </w:r>
      <w:proofErr w:type="spellEnd"/>
      <w:r>
        <w:t xml:space="preserve"> za </w:t>
      </w:r>
      <w:proofErr w:type="spellStart"/>
      <w:r>
        <w:t>projekt</w:t>
      </w:r>
      <w:proofErr w:type="spellEnd"/>
      <w:r>
        <w:t xml:space="preserve"> 22-HR-DIG-SmartPortPloce za </w:t>
      </w:r>
      <w:proofErr w:type="spellStart"/>
      <w:r>
        <w:t>isplatu</w:t>
      </w:r>
      <w:proofErr w:type="spellEnd"/>
      <w:r>
        <w:t xml:space="preserve"> </w:t>
      </w:r>
      <w:proofErr w:type="spellStart"/>
      <w:r>
        <w:t>sredstava</w:t>
      </w:r>
      <w:proofErr w:type="spellEnd"/>
      <w:r>
        <w:t xml:space="preserve"> </w:t>
      </w:r>
      <w:proofErr w:type="spellStart"/>
      <w:r>
        <w:t>projektnom</w:t>
      </w:r>
      <w:proofErr w:type="spellEnd"/>
      <w:r>
        <w:t xml:space="preserve"> </w:t>
      </w:r>
      <w:proofErr w:type="spellStart"/>
      <w:r>
        <w:t>partneru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128.00,00 </w:t>
      </w:r>
      <w:proofErr w:type="spellStart"/>
      <w:r>
        <w:t>eura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potraživanja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ugovora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495.001,37 </w:t>
      </w:r>
      <w:proofErr w:type="spellStart"/>
      <w:r>
        <w:t>eura</w:t>
      </w:r>
      <w:proofErr w:type="spellEnd"/>
      <w:r>
        <w:t xml:space="preserve">, od </w:t>
      </w:r>
      <w:proofErr w:type="spellStart"/>
      <w:r>
        <w:t>čega</w:t>
      </w:r>
      <w:proofErr w:type="spellEnd"/>
      <w:r>
        <w:t xml:space="preserve"> se 224.067,15 </w:t>
      </w:r>
      <w:proofErr w:type="spellStart"/>
      <w:r>
        <w:t>eura</w:t>
      </w:r>
      <w:proofErr w:type="spellEnd"/>
      <w:r>
        <w:t xml:space="preserve"> </w:t>
      </w:r>
      <w:proofErr w:type="spellStart"/>
      <w:r>
        <w:t>odnosi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EU </w:t>
      </w:r>
      <w:proofErr w:type="spellStart"/>
      <w:r>
        <w:t>projekt</w:t>
      </w:r>
      <w:proofErr w:type="spellEnd"/>
      <w:r>
        <w:t xml:space="preserve"> 22-HR-DIG-SmartPortPloce, a 270.934,22 </w:t>
      </w:r>
      <w:proofErr w:type="spellStart"/>
      <w:r>
        <w:t>eura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EU </w:t>
      </w:r>
      <w:proofErr w:type="spellStart"/>
      <w:r>
        <w:t>projekt</w:t>
      </w:r>
      <w:proofErr w:type="spellEnd"/>
      <w:r>
        <w:t xml:space="preserve"> CYSCROMS. </w:t>
      </w:r>
      <w:proofErr w:type="spellStart"/>
      <w:r>
        <w:t>Tijekom</w:t>
      </w:r>
      <w:proofErr w:type="spellEnd"/>
      <w:r>
        <w:t xml:space="preserve"> </w:t>
      </w:r>
      <w:proofErr w:type="spellStart"/>
      <w:r>
        <w:t>godine</w:t>
      </w:r>
      <w:proofErr w:type="spellEnd"/>
      <w:r>
        <w:t xml:space="preserve"> je </w:t>
      </w:r>
      <w:proofErr w:type="spellStart"/>
      <w:r>
        <w:t>evidentirano</w:t>
      </w:r>
      <w:proofErr w:type="spellEnd"/>
      <w:r>
        <w:t xml:space="preserve"> 240.122,48 </w:t>
      </w:r>
      <w:proofErr w:type="spellStart"/>
      <w:r>
        <w:t>eura</w:t>
      </w:r>
      <w:proofErr w:type="spellEnd"/>
      <w:r>
        <w:t xml:space="preserve"> </w:t>
      </w:r>
      <w:proofErr w:type="spellStart"/>
      <w:r>
        <w:t>obračunatih</w:t>
      </w:r>
      <w:proofErr w:type="spellEnd"/>
      <w:r>
        <w:t xml:space="preserve"> </w:t>
      </w:r>
      <w:proofErr w:type="spellStart"/>
      <w:r>
        <w:t>prihoda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je </w:t>
      </w:r>
      <w:proofErr w:type="spellStart"/>
      <w:r>
        <w:t>zatvoreno</w:t>
      </w:r>
      <w:proofErr w:type="spellEnd"/>
      <w:r>
        <w:t xml:space="preserve"> u </w:t>
      </w:r>
      <w:proofErr w:type="spellStart"/>
      <w:r>
        <w:t>cijelosti</w:t>
      </w:r>
      <w:proofErr w:type="spellEnd"/>
      <w:r>
        <w:t xml:space="preserve"> </w:t>
      </w:r>
      <w:proofErr w:type="spellStart"/>
      <w:r>
        <w:t>temeljem</w:t>
      </w:r>
      <w:proofErr w:type="spellEnd"/>
      <w:r>
        <w:t xml:space="preserve"> </w:t>
      </w:r>
      <w:proofErr w:type="spellStart"/>
      <w:r>
        <w:t>izvršenih</w:t>
      </w:r>
      <w:proofErr w:type="spellEnd"/>
      <w:r>
        <w:t xml:space="preserve"> </w:t>
      </w:r>
      <w:proofErr w:type="spellStart"/>
      <w:r>
        <w:t>troškova</w:t>
      </w:r>
      <w:proofErr w:type="spellEnd"/>
      <w:r>
        <w:t xml:space="preserve"> </w:t>
      </w:r>
      <w:proofErr w:type="spellStart"/>
      <w:r>
        <w:t>obračunskim</w:t>
      </w:r>
      <w:proofErr w:type="spellEnd"/>
      <w:r>
        <w:t xml:space="preserve"> </w:t>
      </w:r>
      <w:proofErr w:type="spellStart"/>
      <w:r>
        <w:t>plaćanjem</w:t>
      </w:r>
      <w:proofErr w:type="spellEnd"/>
      <w:r>
        <w:t>. </w:t>
      </w:r>
    </w:p>
    <w:p w14:paraId="2518D9E2" w14:textId="77777777" w:rsidR="009B2D10" w:rsidRDefault="002E680B">
      <w:r>
        <w:t xml:space="preserve">Na </w:t>
      </w:r>
      <w:proofErr w:type="spellStart"/>
      <w:r>
        <w:t>izvoru</w:t>
      </w:r>
      <w:proofErr w:type="spellEnd"/>
      <w:r>
        <w:t xml:space="preserve"> 563 </w:t>
      </w:r>
      <w:proofErr w:type="spellStart"/>
      <w:r>
        <w:t>evidentirani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prihodi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rashodi</w:t>
      </w:r>
      <w:proofErr w:type="spellEnd"/>
      <w:r>
        <w:t xml:space="preserve"> za </w:t>
      </w:r>
      <w:proofErr w:type="spellStart"/>
      <w:r>
        <w:t>projekt</w:t>
      </w:r>
      <w:proofErr w:type="spellEnd"/>
      <w:r>
        <w:t xml:space="preserve"> </w:t>
      </w:r>
      <w:proofErr w:type="spellStart"/>
      <w:r>
        <w:t>uspostave</w:t>
      </w:r>
      <w:proofErr w:type="spellEnd"/>
      <w:r>
        <w:t xml:space="preserve"> </w:t>
      </w:r>
      <w:proofErr w:type="spellStart"/>
      <w:r>
        <w:t>mjernih</w:t>
      </w:r>
      <w:proofErr w:type="spellEnd"/>
      <w:r>
        <w:t xml:space="preserve"> </w:t>
      </w:r>
      <w:proofErr w:type="spellStart"/>
      <w:r>
        <w:t>postaja</w:t>
      </w:r>
      <w:proofErr w:type="spellEnd"/>
      <w:r>
        <w:t xml:space="preserve"> za </w:t>
      </w:r>
      <w:proofErr w:type="spellStart"/>
      <w:r>
        <w:t>mjerenje</w:t>
      </w:r>
      <w:proofErr w:type="spellEnd"/>
      <w:r>
        <w:t xml:space="preserve"> </w:t>
      </w:r>
      <w:proofErr w:type="spellStart"/>
      <w:r>
        <w:t>kvalitete</w:t>
      </w:r>
      <w:proofErr w:type="spellEnd"/>
      <w:r>
        <w:t xml:space="preserve"> </w:t>
      </w:r>
      <w:proofErr w:type="spellStart"/>
      <w:r>
        <w:t>zraka</w:t>
      </w:r>
      <w:proofErr w:type="spellEnd"/>
      <w:r>
        <w:t xml:space="preserve"> u </w:t>
      </w:r>
      <w:proofErr w:type="spellStart"/>
      <w:r>
        <w:t>luci</w:t>
      </w:r>
      <w:proofErr w:type="spellEnd"/>
      <w:r>
        <w:t xml:space="preserve"> Ploče koji se </w:t>
      </w:r>
      <w:proofErr w:type="spellStart"/>
      <w:r>
        <w:t>financiraju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Europskog</w:t>
      </w:r>
      <w:proofErr w:type="spellEnd"/>
      <w:r>
        <w:t xml:space="preserve"> </w:t>
      </w:r>
      <w:proofErr w:type="spellStart"/>
      <w:r>
        <w:t>fonda</w:t>
      </w:r>
      <w:proofErr w:type="spellEnd"/>
      <w:r>
        <w:t xml:space="preserve"> za </w:t>
      </w:r>
      <w:proofErr w:type="spellStart"/>
      <w:r>
        <w:t>regionalni</w:t>
      </w:r>
      <w:proofErr w:type="spellEnd"/>
      <w:r>
        <w:t xml:space="preserve"> </w:t>
      </w:r>
      <w:proofErr w:type="spellStart"/>
      <w:r>
        <w:t>razvoj</w:t>
      </w:r>
      <w:proofErr w:type="spellEnd"/>
      <w:r>
        <w:t xml:space="preserve"> u </w:t>
      </w:r>
      <w:proofErr w:type="spellStart"/>
      <w:r>
        <w:t>sklopu</w:t>
      </w:r>
      <w:proofErr w:type="spellEnd"/>
      <w:r>
        <w:t xml:space="preserve"> </w:t>
      </w:r>
      <w:proofErr w:type="spellStart"/>
      <w:r>
        <w:t>programa</w:t>
      </w:r>
      <w:proofErr w:type="spellEnd"/>
      <w:r>
        <w:t xml:space="preserve"> </w:t>
      </w:r>
      <w:proofErr w:type="spellStart"/>
      <w:r>
        <w:t>Konkurentnost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kohezija</w:t>
      </w:r>
      <w:proofErr w:type="spellEnd"/>
      <w:r>
        <w:t xml:space="preserve"> 2021.-2027. </w:t>
      </w:r>
      <w:proofErr w:type="spellStart"/>
      <w:r>
        <w:t>Ostvareni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rashodi</w:t>
      </w:r>
      <w:proofErr w:type="spellEnd"/>
      <w:r>
        <w:t xml:space="preserve"> za </w:t>
      </w:r>
      <w:proofErr w:type="spellStart"/>
      <w:r>
        <w:t>promidžbu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4.781,25 </w:t>
      </w:r>
      <w:proofErr w:type="spellStart"/>
      <w:r>
        <w:t>eura</w:t>
      </w:r>
      <w:proofErr w:type="spellEnd"/>
      <w:r>
        <w:t xml:space="preserve"> koji </w:t>
      </w:r>
      <w:proofErr w:type="spellStart"/>
      <w:r>
        <w:t>su</w:t>
      </w:r>
      <w:proofErr w:type="spellEnd"/>
      <w:r>
        <w:t xml:space="preserve"> </w:t>
      </w:r>
      <w:proofErr w:type="spellStart"/>
      <w:r>
        <w:t>predfinancirani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općih</w:t>
      </w:r>
      <w:proofErr w:type="spellEnd"/>
      <w:r>
        <w:t xml:space="preserve"> </w:t>
      </w:r>
      <w:proofErr w:type="spellStart"/>
      <w:r>
        <w:t>prihoda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primitaka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je </w:t>
      </w:r>
      <w:proofErr w:type="spellStart"/>
      <w:r>
        <w:t>priznat</w:t>
      </w:r>
      <w:proofErr w:type="spellEnd"/>
      <w:r>
        <w:t xml:space="preserve"> </w:t>
      </w:r>
      <w:proofErr w:type="spellStart"/>
      <w:r>
        <w:t>prihod</w:t>
      </w:r>
      <w:proofErr w:type="spellEnd"/>
      <w:r>
        <w:t xml:space="preserve"> u </w:t>
      </w:r>
      <w:proofErr w:type="spellStart"/>
      <w:r>
        <w:t>istom</w:t>
      </w:r>
      <w:proofErr w:type="spellEnd"/>
      <w:r>
        <w:t xml:space="preserve"> </w:t>
      </w:r>
      <w:proofErr w:type="spellStart"/>
      <w:r>
        <w:t>iznosu</w:t>
      </w:r>
      <w:proofErr w:type="spellEnd"/>
      <w:r>
        <w:t xml:space="preserve">. Također je </w:t>
      </w:r>
      <w:proofErr w:type="spellStart"/>
      <w:r>
        <w:t>izvršena</w:t>
      </w:r>
      <w:proofErr w:type="spellEnd"/>
      <w:r>
        <w:t xml:space="preserve"> </w:t>
      </w:r>
      <w:proofErr w:type="spellStart"/>
      <w:r>
        <w:t>nabava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ugradnja</w:t>
      </w:r>
      <w:proofErr w:type="spellEnd"/>
      <w:r>
        <w:t xml:space="preserve"> </w:t>
      </w:r>
      <w:proofErr w:type="spellStart"/>
      <w:r>
        <w:t>opreme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163.263,74 </w:t>
      </w:r>
      <w:proofErr w:type="spellStart"/>
      <w:r>
        <w:t>eura</w:t>
      </w:r>
      <w:proofErr w:type="spellEnd"/>
      <w:r>
        <w:t xml:space="preserve"> </w:t>
      </w:r>
      <w:proofErr w:type="spellStart"/>
      <w:r>
        <w:t>koja</w:t>
      </w:r>
      <w:proofErr w:type="spellEnd"/>
      <w:r>
        <w:t xml:space="preserve"> je </w:t>
      </w:r>
      <w:proofErr w:type="spellStart"/>
      <w:r>
        <w:t>predfinancirana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općih</w:t>
      </w:r>
      <w:proofErr w:type="spellEnd"/>
      <w:r>
        <w:t xml:space="preserve"> </w:t>
      </w:r>
      <w:proofErr w:type="spellStart"/>
      <w:r>
        <w:t>prihoda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primi</w:t>
      </w:r>
      <w:r>
        <w:t>taka</w:t>
      </w:r>
      <w:proofErr w:type="spellEnd"/>
      <w:r>
        <w:t xml:space="preserve"> u </w:t>
      </w:r>
      <w:proofErr w:type="spellStart"/>
      <w:r>
        <w:t>visini</w:t>
      </w:r>
      <w:proofErr w:type="spellEnd"/>
      <w:r>
        <w:t xml:space="preserve"> 162.705,93 </w:t>
      </w:r>
      <w:proofErr w:type="spellStart"/>
      <w:r>
        <w:t>eura</w:t>
      </w:r>
      <w:proofErr w:type="spellEnd"/>
      <w:r>
        <w:t xml:space="preserve">, </w:t>
      </w:r>
      <w:proofErr w:type="spellStart"/>
      <w:r>
        <w:t>dok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</w:t>
      </w:r>
      <w:proofErr w:type="spellStart"/>
      <w:r>
        <w:t>preostali</w:t>
      </w:r>
      <w:proofErr w:type="spellEnd"/>
      <w:r>
        <w:t xml:space="preserve"> </w:t>
      </w:r>
      <w:proofErr w:type="spellStart"/>
      <w:r>
        <w:t>prihod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priznat</w:t>
      </w:r>
      <w:proofErr w:type="spellEnd"/>
      <w:r>
        <w:t xml:space="preserve"> u </w:t>
      </w:r>
      <w:proofErr w:type="spellStart"/>
      <w:r>
        <w:t>siječnju</w:t>
      </w:r>
      <w:proofErr w:type="spellEnd"/>
      <w:r>
        <w:t xml:space="preserve"> 2026. po </w:t>
      </w:r>
      <w:proofErr w:type="spellStart"/>
      <w:r>
        <w:t>plaćanju</w:t>
      </w:r>
      <w:proofErr w:type="spellEnd"/>
      <w:r>
        <w:t xml:space="preserve"> PDV-a za </w:t>
      </w:r>
      <w:proofErr w:type="spellStart"/>
      <w:r>
        <w:t>prosinac</w:t>
      </w:r>
      <w:proofErr w:type="spellEnd"/>
      <w:r>
        <w:t xml:space="preserve"> 2025. </w:t>
      </w:r>
      <w:proofErr w:type="spellStart"/>
      <w:r>
        <w:t>godine</w:t>
      </w:r>
      <w:proofErr w:type="spellEnd"/>
      <w:r>
        <w:t>. </w:t>
      </w:r>
    </w:p>
    <w:p w14:paraId="456B8320" w14:textId="77777777" w:rsidR="009B2D10" w:rsidRDefault="002E680B">
      <w:r>
        <w:t xml:space="preserve">Na </w:t>
      </w:r>
      <w:proofErr w:type="spellStart"/>
      <w:r>
        <w:t>istom</w:t>
      </w:r>
      <w:proofErr w:type="spellEnd"/>
      <w:r>
        <w:t xml:space="preserve"> </w:t>
      </w:r>
      <w:proofErr w:type="spellStart"/>
      <w:r>
        <w:t>izvoru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evidentirani</w:t>
      </w:r>
      <w:proofErr w:type="spellEnd"/>
      <w:r>
        <w:t xml:space="preserve"> </w:t>
      </w:r>
      <w:proofErr w:type="spellStart"/>
      <w:r>
        <w:t>prihodi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rashodi</w:t>
      </w:r>
      <w:proofErr w:type="spellEnd"/>
      <w:r>
        <w:t xml:space="preserve"> za </w:t>
      </w:r>
      <w:proofErr w:type="spellStart"/>
      <w:r>
        <w:t>projekte</w:t>
      </w:r>
      <w:proofErr w:type="spellEnd"/>
      <w:r>
        <w:t xml:space="preserve"> koji se </w:t>
      </w:r>
      <w:proofErr w:type="spellStart"/>
      <w:r>
        <w:t>financiraju</w:t>
      </w:r>
      <w:proofErr w:type="spellEnd"/>
      <w:r>
        <w:t xml:space="preserve"> u </w:t>
      </w:r>
      <w:proofErr w:type="spellStart"/>
      <w:r>
        <w:t>sklopu</w:t>
      </w:r>
      <w:proofErr w:type="spellEnd"/>
      <w:r>
        <w:t xml:space="preserve"> </w:t>
      </w:r>
      <w:proofErr w:type="spellStart"/>
      <w:r>
        <w:t>programa</w:t>
      </w:r>
      <w:proofErr w:type="spellEnd"/>
      <w:r>
        <w:t xml:space="preserve"> </w:t>
      </w:r>
      <w:proofErr w:type="spellStart"/>
      <w:r>
        <w:t>Prekogranične</w:t>
      </w:r>
      <w:proofErr w:type="spellEnd"/>
      <w:r>
        <w:t xml:space="preserve"> </w:t>
      </w:r>
      <w:proofErr w:type="spellStart"/>
      <w:r>
        <w:t>suradnje</w:t>
      </w:r>
      <w:proofErr w:type="spellEnd"/>
      <w:r>
        <w:t xml:space="preserve"> </w:t>
      </w:r>
      <w:proofErr w:type="spellStart"/>
      <w:r>
        <w:t>Italija</w:t>
      </w:r>
      <w:proofErr w:type="spellEnd"/>
      <w:r>
        <w:t xml:space="preserve">-Hrvatska, </w:t>
      </w:r>
      <w:proofErr w:type="spellStart"/>
      <w:r>
        <w:t>Središnja</w:t>
      </w:r>
      <w:proofErr w:type="spellEnd"/>
      <w:r>
        <w:t xml:space="preserve"> Europa </w:t>
      </w:r>
      <w:proofErr w:type="spellStart"/>
      <w:r>
        <w:t>i</w:t>
      </w:r>
      <w:proofErr w:type="spellEnd"/>
      <w:r>
        <w:t xml:space="preserve"> Adrion 2021.-2027.  </w:t>
      </w:r>
      <w:proofErr w:type="spellStart"/>
      <w:r>
        <w:t>Evidentirani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rashodi</w:t>
      </w:r>
      <w:proofErr w:type="spellEnd"/>
      <w:r>
        <w:t xml:space="preserve"> u </w:t>
      </w:r>
      <w:proofErr w:type="spellStart"/>
      <w:r>
        <w:t>iznosu</w:t>
      </w:r>
      <w:proofErr w:type="spellEnd"/>
      <w:r>
        <w:t xml:space="preserve"> 183.544,82 </w:t>
      </w:r>
      <w:proofErr w:type="spellStart"/>
      <w:r>
        <w:t>eura</w:t>
      </w:r>
      <w:proofErr w:type="spellEnd"/>
      <w:r>
        <w:t xml:space="preserve"> od </w:t>
      </w:r>
      <w:proofErr w:type="spellStart"/>
      <w:r>
        <w:t>čega</w:t>
      </w:r>
      <w:proofErr w:type="spellEnd"/>
      <w:r>
        <w:t xml:space="preserve"> se </w:t>
      </w:r>
      <w:proofErr w:type="spellStart"/>
      <w:r>
        <w:t>najznačajniji</w:t>
      </w:r>
      <w:proofErr w:type="spellEnd"/>
      <w:r>
        <w:t xml:space="preserve"> </w:t>
      </w:r>
      <w:proofErr w:type="spellStart"/>
      <w:r>
        <w:t>odnose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izrade</w:t>
      </w:r>
      <w:proofErr w:type="spellEnd"/>
      <w:r>
        <w:t xml:space="preserve"> </w:t>
      </w:r>
      <w:proofErr w:type="spellStart"/>
      <w:r>
        <w:t>dokumenata</w:t>
      </w:r>
      <w:proofErr w:type="spellEnd"/>
      <w:r>
        <w:t xml:space="preserve"> </w:t>
      </w:r>
      <w:proofErr w:type="spellStart"/>
      <w:r>
        <w:t>kibernetičke</w:t>
      </w:r>
      <w:proofErr w:type="spellEnd"/>
      <w:r>
        <w:t xml:space="preserve"> </w:t>
      </w:r>
      <w:proofErr w:type="spellStart"/>
      <w:r>
        <w:t>sigurnosti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penetracijsko</w:t>
      </w:r>
      <w:proofErr w:type="spellEnd"/>
      <w:r>
        <w:t xml:space="preserve"> </w:t>
      </w:r>
      <w:proofErr w:type="spellStart"/>
      <w:r>
        <w:t>testiranja</w:t>
      </w:r>
      <w:proofErr w:type="spellEnd"/>
      <w:r>
        <w:t xml:space="preserve"> </w:t>
      </w:r>
      <w:proofErr w:type="spellStart"/>
      <w:r>
        <w:t>sustava</w:t>
      </w:r>
      <w:proofErr w:type="spellEnd"/>
      <w:r>
        <w:t xml:space="preserve">, </w:t>
      </w:r>
      <w:proofErr w:type="spellStart"/>
      <w:r>
        <w:t>nabavu</w:t>
      </w:r>
      <w:proofErr w:type="spellEnd"/>
      <w:r>
        <w:t xml:space="preserve"> </w:t>
      </w:r>
      <w:proofErr w:type="spellStart"/>
      <w:r>
        <w:t>mrežne</w:t>
      </w:r>
      <w:proofErr w:type="spellEnd"/>
      <w:r>
        <w:t xml:space="preserve"> </w:t>
      </w:r>
      <w:proofErr w:type="spellStart"/>
      <w:r>
        <w:t>opreme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nadogradnju</w:t>
      </w:r>
      <w:proofErr w:type="spellEnd"/>
      <w:r>
        <w:t xml:space="preserve"> </w:t>
      </w:r>
      <w:proofErr w:type="spellStart"/>
      <w:r>
        <w:t>informacijskih</w:t>
      </w:r>
      <w:proofErr w:type="spellEnd"/>
      <w:r>
        <w:t xml:space="preserve"> </w:t>
      </w:r>
      <w:proofErr w:type="spellStart"/>
      <w:r>
        <w:t>sustava</w:t>
      </w:r>
      <w:proofErr w:type="spellEnd"/>
      <w:r>
        <w:t xml:space="preserve">. </w:t>
      </w:r>
      <w:proofErr w:type="spellStart"/>
      <w:r>
        <w:t>Ostvareni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prihodi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EU u </w:t>
      </w:r>
      <w:proofErr w:type="spellStart"/>
      <w:r>
        <w:t>visini</w:t>
      </w:r>
      <w:proofErr w:type="spellEnd"/>
      <w:r>
        <w:t xml:space="preserve"> 6.449,48 </w:t>
      </w:r>
      <w:proofErr w:type="spellStart"/>
      <w:r>
        <w:t>eura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prihoda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proračuna</w:t>
      </w:r>
      <w:proofErr w:type="spellEnd"/>
      <w:r>
        <w:t xml:space="preserve"> </w:t>
      </w:r>
      <w:proofErr w:type="spellStart"/>
      <w:r>
        <w:t>kojima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se </w:t>
      </w:r>
      <w:proofErr w:type="spellStart"/>
      <w:r>
        <w:t>predfinancirali</w:t>
      </w:r>
      <w:proofErr w:type="spellEnd"/>
      <w:r>
        <w:t xml:space="preserve"> </w:t>
      </w:r>
      <w:proofErr w:type="spellStart"/>
      <w:r>
        <w:t>rashodi</w:t>
      </w:r>
      <w:proofErr w:type="spellEnd"/>
      <w:r>
        <w:t xml:space="preserve"> </w:t>
      </w:r>
      <w:proofErr w:type="spellStart"/>
      <w:r>
        <w:t>pro</w:t>
      </w:r>
      <w:r>
        <w:t>jekata</w:t>
      </w:r>
      <w:proofErr w:type="spellEnd"/>
      <w:r>
        <w:t xml:space="preserve"> u </w:t>
      </w:r>
      <w:proofErr w:type="spellStart"/>
      <w:r>
        <w:t>ukupnom</w:t>
      </w:r>
      <w:proofErr w:type="spellEnd"/>
      <w:r>
        <w:t xml:space="preserve"> </w:t>
      </w:r>
      <w:proofErr w:type="spellStart"/>
      <w:r>
        <w:t>iznosu</w:t>
      </w:r>
      <w:proofErr w:type="spellEnd"/>
      <w:r>
        <w:t xml:space="preserve"> 188.281,89 </w:t>
      </w:r>
      <w:proofErr w:type="spellStart"/>
      <w:r>
        <w:t>eura</w:t>
      </w:r>
      <w:proofErr w:type="spellEnd"/>
      <w:r>
        <w:t>.</w:t>
      </w:r>
    </w:p>
    <w:p w14:paraId="48923C2A" w14:textId="77777777" w:rsidR="009B2D10" w:rsidRDefault="002E680B">
      <w:proofErr w:type="spellStart"/>
      <w:r>
        <w:t>Sukladno</w:t>
      </w:r>
      <w:proofErr w:type="spellEnd"/>
      <w:r>
        <w:t xml:space="preserve"> </w:t>
      </w:r>
      <w:proofErr w:type="spellStart"/>
      <w:r>
        <w:t>uputi</w:t>
      </w:r>
      <w:proofErr w:type="spellEnd"/>
      <w:r>
        <w:t xml:space="preserve"> za </w:t>
      </w:r>
      <w:proofErr w:type="spellStart"/>
      <w:r>
        <w:t>računovodstveno</w:t>
      </w:r>
      <w:proofErr w:type="spellEnd"/>
      <w:r>
        <w:t xml:space="preserve"> </w:t>
      </w:r>
      <w:proofErr w:type="spellStart"/>
      <w:r>
        <w:t>evidentiranje</w:t>
      </w:r>
      <w:proofErr w:type="spellEnd"/>
      <w:r>
        <w:t xml:space="preserve"> </w:t>
      </w:r>
      <w:proofErr w:type="spellStart"/>
      <w:r>
        <w:t>sredstava</w:t>
      </w:r>
      <w:proofErr w:type="spellEnd"/>
      <w:r>
        <w:t xml:space="preserve"> EU za </w:t>
      </w:r>
      <w:proofErr w:type="spellStart"/>
      <w:r>
        <w:t>programe</w:t>
      </w:r>
      <w:proofErr w:type="spellEnd"/>
      <w:r>
        <w:t xml:space="preserve"> </w:t>
      </w:r>
      <w:proofErr w:type="spellStart"/>
      <w:r>
        <w:t>podijeljenog</w:t>
      </w:r>
      <w:proofErr w:type="spellEnd"/>
      <w:r>
        <w:t xml:space="preserve"> </w:t>
      </w:r>
      <w:proofErr w:type="spellStart"/>
      <w:r>
        <w:t>upravljanja</w:t>
      </w:r>
      <w:proofErr w:type="spellEnd"/>
      <w:r>
        <w:t xml:space="preserve"> </w:t>
      </w:r>
      <w:proofErr w:type="spellStart"/>
      <w:r>
        <w:t>korisnik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ne </w:t>
      </w:r>
      <w:proofErr w:type="spellStart"/>
      <w:r>
        <w:t>evidentira</w:t>
      </w:r>
      <w:proofErr w:type="spellEnd"/>
      <w:r>
        <w:t xml:space="preserve"> </w:t>
      </w:r>
      <w:proofErr w:type="spellStart"/>
      <w:r>
        <w:t>potraživanja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obračunate</w:t>
      </w:r>
      <w:proofErr w:type="spellEnd"/>
      <w:r>
        <w:t xml:space="preserve"> </w:t>
      </w:r>
      <w:proofErr w:type="spellStart"/>
      <w:r>
        <w:t>prihode</w:t>
      </w:r>
      <w:proofErr w:type="spellEnd"/>
      <w:r>
        <w:t xml:space="preserve">. </w:t>
      </w:r>
      <w:proofErr w:type="spellStart"/>
      <w:r>
        <w:t>Stanje</w:t>
      </w:r>
      <w:proofErr w:type="spellEnd"/>
      <w:r>
        <w:t xml:space="preserve"> </w:t>
      </w:r>
      <w:proofErr w:type="spellStart"/>
      <w:r>
        <w:t>obveza</w:t>
      </w:r>
      <w:proofErr w:type="spellEnd"/>
      <w:r>
        <w:t xml:space="preserve"> za </w:t>
      </w:r>
      <w:proofErr w:type="spellStart"/>
      <w:r>
        <w:t>predujmove</w:t>
      </w:r>
      <w:proofErr w:type="spellEnd"/>
      <w:r>
        <w:t xml:space="preserve"> </w:t>
      </w:r>
      <w:proofErr w:type="spellStart"/>
      <w:r>
        <w:t>iznosi</w:t>
      </w:r>
      <w:proofErr w:type="spellEnd"/>
      <w:r>
        <w:t xml:space="preserve"> 6.278,06 </w:t>
      </w:r>
      <w:proofErr w:type="spellStart"/>
      <w:r>
        <w:t>eura</w:t>
      </w:r>
      <w:proofErr w:type="spellEnd"/>
      <w:r>
        <w:t xml:space="preserve">, </w:t>
      </w:r>
      <w:proofErr w:type="gramStart"/>
      <w:r>
        <w:t>a</w:t>
      </w:r>
      <w:proofErr w:type="gramEnd"/>
      <w:r>
        <w:t xml:space="preserve"> </w:t>
      </w:r>
      <w:proofErr w:type="spellStart"/>
      <w:r>
        <w:t>odnosi</w:t>
      </w:r>
      <w:proofErr w:type="spellEnd"/>
      <w:r>
        <w:t xml:space="preserve"> se </w:t>
      </w:r>
      <w:proofErr w:type="spellStart"/>
      <w:r>
        <w:t>na</w:t>
      </w:r>
      <w:proofErr w:type="spellEnd"/>
      <w:r>
        <w:t xml:space="preserve"> EU </w:t>
      </w:r>
      <w:proofErr w:type="spellStart"/>
      <w:r>
        <w:t>projekte</w:t>
      </w:r>
      <w:proofErr w:type="spellEnd"/>
      <w:r>
        <w:t xml:space="preserve"> REDUCED </w:t>
      </w:r>
      <w:proofErr w:type="spellStart"/>
      <w:r>
        <w:t>i</w:t>
      </w:r>
      <w:proofErr w:type="spellEnd"/>
      <w:r>
        <w:t xml:space="preserve"> CIRASIM. </w:t>
      </w:r>
      <w:proofErr w:type="spellStart"/>
      <w:r>
        <w:t>Stanje</w:t>
      </w:r>
      <w:proofErr w:type="spellEnd"/>
      <w:r>
        <w:t xml:space="preserve"> </w:t>
      </w:r>
      <w:proofErr w:type="spellStart"/>
      <w:r>
        <w:t>potraživanja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ugovora</w:t>
      </w:r>
      <w:proofErr w:type="spellEnd"/>
      <w:r>
        <w:t xml:space="preserve"> </w:t>
      </w:r>
      <w:proofErr w:type="spellStart"/>
      <w:r>
        <w:t>o</w:t>
      </w:r>
      <w:proofErr w:type="spellEnd"/>
      <w:r>
        <w:t xml:space="preserve"> </w:t>
      </w:r>
      <w:proofErr w:type="spellStart"/>
      <w:r>
        <w:t>dodjeli</w:t>
      </w:r>
      <w:proofErr w:type="spellEnd"/>
      <w:r>
        <w:t xml:space="preserve"> </w:t>
      </w:r>
      <w:proofErr w:type="spellStart"/>
      <w:r>
        <w:t>bespovratnih</w:t>
      </w:r>
      <w:proofErr w:type="spellEnd"/>
      <w:r>
        <w:t xml:space="preserve"> </w:t>
      </w:r>
      <w:proofErr w:type="spellStart"/>
      <w:r>
        <w:t>sredstava</w:t>
      </w:r>
      <w:proofErr w:type="spellEnd"/>
      <w:r>
        <w:t xml:space="preserve"> za EU </w:t>
      </w:r>
      <w:proofErr w:type="spellStart"/>
      <w:r>
        <w:t>projekte</w:t>
      </w:r>
      <w:proofErr w:type="spellEnd"/>
      <w:r>
        <w:t xml:space="preserve"> koji se </w:t>
      </w:r>
      <w:proofErr w:type="spellStart"/>
      <w:r>
        <w:t>provode</w:t>
      </w:r>
      <w:proofErr w:type="spellEnd"/>
      <w:r>
        <w:t xml:space="preserve"> u </w:t>
      </w:r>
      <w:proofErr w:type="spellStart"/>
      <w:r>
        <w:t>sklopu</w:t>
      </w:r>
      <w:proofErr w:type="spellEnd"/>
      <w:r>
        <w:t xml:space="preserve"> </w:t>
      </w:r>
      <w:proofErr w:type="spellStart"/>
      <w:r>
        <w:t>programa</w:t>
      </w:r>
      <w:proofErr w:type="spellEnd"/>
      <w:r>
        <w:t xml:space="preserve"> </w:t>
      </w:r>
      <w:proofErr w:type="spellStart"/>
      <w:r>
        <w:t>podijeljenog</w:t>
      </w:r>
      <w:proofErr w:type="spellEnd"/>
      <w:r>
        <w:t xml:space="preserve"> </w:t>
      </w:r>
      <w:proofErr w:type="spellStart"/>
      <w:r>
        <w:t>upravljanja</w:t>
      </w:r>
      <w:proofErr w:type="spellEnd"/>
      <w:r>
        <w:t xml:space="preserve"> </w:t>
      </w:r>
      <w:proofErr w:type="spellStart"/>
      <w:r>
        <w:t>iznose</w:t>
      </w:r>
      <w:proofErr w:type="spellEnd"/>
      <w:r>
        <w:t xml:space="preserve"> 1.203.622,46 </w:t>
      </w:r>
      <w:proofErr w:type="spellStart"/>
      <w:r>
        <w:t>eura</w:t>
      </w:r>
      <w:proofErr w:type="spellEnd"/>
      <w:r>
        <w:t>.</w:t>
      </w:r>
    </w:p>
    <w:p w14:paraId="2D1AF36C" w14:textId="77777777" w:rsidR="009B2D10" w:rsidRDefault="002E680B">
      <w:proofErr w:type="spellStart"/>
      <w:r>
        <w:t>Sukladno</w:t>
      </w:r>
      <w:proofErr w:type="spellEnd"/>
      <w:r>
        <w:t xml:space="preserve"> </w:t>
      </w:r>
      <w:proofErr w:type="spellStart"/>
      <w:r>
        <w:t>Uputi</w:t>
      </w:r>
      <w:proofErr w:type="spellEnd"/>
      <w:r>
        <w:t xml:space="preserve"> </w:t>
      </w:r>
      <w:proofErr w:type="spellStart"/>
      <w:r>
        <w:t>Ministarstva</w:t>
      </w:r>
      <w:proofErr w:type="spellEnd"/>
      <w:r>
        <w:t xml:space="preserve"> </w:t>
      </w:r>
      <w:proofErr w:type="spellStart"/>
      <w:r>
        <w:t>financija</w:t>
      </w:r>
      <w:proofErr w:type="spellEnd"/>
      <w:r>
        <w:t xml:space="preserve"> o </w:t>
      </w:r>
      <w:proofErr w:type="spellStart"/>
      <w:r>
        <w:t>knjigovodstvenom</w:t>
      </w:r>
      <w:proofErr w:type="spellEnd"/>
      <w:r>
        <w:t xml:space="preserve"> </w:t>
      </w:r>
      <w:proofErr w:type="spellStart"/>
      <w:r>
        <w:t>evidentiranju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skupini</w:t>
      </w:r>
      <w:proofErr w:type="spellEnd"/>
      <w:r>
        <w:t xml:space="preserve"> 16/96 za </w:t>
      </w:r>
      <w:proofErr w:type="spellStart"/>
      <w:r>
        <w:t>izvore</w:t>
      </w:r>
      <w:proofErr w:type="spellEnd"/>
      <w:r>
        <w:t xml:space="preserve"> </w:t>
      </w:r>
      <w:proofErr w:type="spellStart"/>
      <w:r>
        <w:t>financiranja</w:t>
      </w:r>
      <w:proofErr w:type="spellEnd"/>
      <w:r>
        <w:t xml:space="preserve"> 551, 552 </w:t>
      </w:r>
      <w:proofErr w:type="spellStart"/>
      <w:r>
        <w:t>i</w:t>
      </w:r>
      <w:proofErr w:type="spellEnd"/>
      <w:r>
        <w:t xml:space="preserve"> 559 od 23.01.2026., </w:t>
      </w:r>
      <w:proofErr w:type="spellStart"/>
      <w:r>
        <w:t>izvor</w:t>
      </w:r>
      <w:proofErr w:type="spellEnd"/>
      <w:r>
        <w:t xml:space="preserve"> </w:t>
      </w:r>
      <w:proofErr w:type="spellStart"/>
      <w:r>
        <w:t>financiranja</w:t>
      </w:r>
      <w:proofErr w:type="spellEnd"/>
      <w:r>
        <w:t xml:space="preserve"> 559 </w:t>
      </w:r>
      <w:proofErr w:type="spellStart"/>
      <w:r>
        <w:t>Ostale</w:t>
      </w:r>
      <w:proofErr w:type="spellEnd"/>
      <w:r>
        <w:t xml:space="preserve"> </w:t>
      </w:r>
      <w:proofErr w:type="spellStart"/>
      <w:r>
        <w:t>refundacije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pomoći</w:t>
      </w:r>
      <w:proofErr w:type="spellEnd"/>
      <w:r>
        <w:t xml:space="preserve"> EU </w:t>
      </w:r>
      <w:proofErr w:type="spellStart"/>
      <w:r>
        <w:t>nije</w:t>
      </w:r>
      <w:proofErr w:type="spellEnd"/>
      <w:r>
        <w:t xml:space="preserve"> </w:t>
      </w:r>
      <w:proofErr w:type="spellStart"/>
      <w:r>
        <w:t>predmet</w:t>
      </w:r>
      <w:proofErr w:type="spellEnd"/>
      <w:r>
        <w:t xml:space="preserve"> </w:t>
      </w:r>
      <w:proofErr w:type="spellStart"/>
      <w:r>
        <w:t>izvještavanja</w:t>
      </w:r>
      <w:proofErr w:type="spellEnd"/>
      <w:r>
        <w:t xml:space="preserve"> u </w:t>
      </w:r>
      <w:proofErr w:type="spellStart"/>
      <w:r>
        <w:t>dijelu</w:t>
      </w:r>
      <w:proofErr w:type="spellEnd"/>
      <w:r>
        <w:t xml:space="preserve"> koji </w:t>
      </w:r>
      <w:proofErr w:type="spellStart"/>
      <w:r>
        <w:t>propisuje</w:t>
      </w:r>
      <w:proofErr w:type="spellEnd"/>
      <w:r>
        <w:t xml:space="preserve"> </w:t>
      </w:r>
      <w:proofErr w:type="spellStart"/>
      <w:r>
        <w:t>specifične</w:t>
      </w:r>
      <w:proofErr w:type="spellEnd"/>
      <w:r>
        <w:t xml:space="preserve"> </w:t>
      </w:r>
      <w:proofErr w:type="spellStart"/>
      <w:r>
        <w:t>promjene</w:t>
      </w:r>
      <w:proofErr w:type="spellEnd"/>
      <w:r>
        <w:t xml:space="preserve"> u </w:t>
      </w:r>
      <w:proofErr w:type="spellStart"/>
      <w:r>
        <w:t>evidentiranju</w:t>
      </w:r>
      <w:proofErr w:type="spellEnd"/>
      <w:r>
        <w:t xml:space="preserve"> </w:t>
      </w:r>
      <w:proofErr w:type="spellStart"/>
      <w:r>
        <w:t>potraživanja</w:t>
      </w:r>
      <w:proofErr w:type="spellEnd"/>
      <w:r>
        <w:t xml:space="preserve"> za EU </w:t>
      </w:r>
      <w:proofErr w:type="spellStart"/>
      <w:r>
        <w:t>fondove</w:t>
      </w:r>
      <w:proofErr w:type="spellEnd"/>
      <w:r>
        <w:t>.</w:t>
      </w:r>
    </w:p>
    <w:p w14:paraId="7DF939BE" w14:textId="77777777" w:rsidR="009B2D10" w:rsidRDefault="009B2D10"/>
    <w:sectPr w:rsidR="009B2D1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D96DA8"/>
    <w:multiLevelType w:val="hybridMultilevel"/>
    <w:tmpl w:val="189C98BC"/>
    <w:name w:val="disc"/>
    <w:lvl w:ilvl="0" w:tplc="EBCC9CE4">
      <w:start w:val="1"/>
      <w:numFmt w:val="bullet"/>
      <w:lvlText w:val="•"/>
      <w:lvlJc w:val="left"/>
      <w:pPr>
        <w:ind w:left="720" w:hanging="360"/>
      </w:pPr>
    </w:lvl>
    <w:lvl w:ilvl="1" w:tplc="68A06250">
      <w:start w:val="1"/>
      <w:numFmt w:val="bullet"/>
      <w:lvlText w:val="•"/>
      <w:lvlJc w:val="left"/>
      <w:pPr>
        <w:ind w:left="1440" w:hanging="360"/>
      </w:pPr>
    </w:lvl>
    <w:lvl w:ilvl="2" w:tplc="2AB4B22C">
      <w:start w:val="1"/>
      <w:numFmt w:val="bullet"/>
      <w:lvlText w:val="•"/>
      <w:lvlJc w:val="left"/>
      <w:pPr>
        <w:ind w:left="2160" w:hanging="360"/>
      </w:pPr>
    </w:lvl>
    <w:lvl w:ilvl="3" w:tplc="F034B8D0">
      <w:start w:val="1"/>
      <w:numFmt w:val="bullet"/>
      <w:lvlText w:val="•"/>
      <w:lvlJc w:val="left"/>
      <w:pPr>
        <w:ind w:left="2880" w:hanging="360"/>
      </w:pPr>
    </w:lvl>
    <w:lvl w:ilvl="4" w:tplc="7D22F436">
      <w:start w:val="1"/>
      <w:numFmt w:val="bullet"/>
      <w:lvlText w:val="•"/>
      <w:lvlJc w:val="left"/>
      <w:pPr>
        <w:ind w:left="3600" w:hanging="360"/>
      </w:pPr>
    </w:lvl>
    <w:lvl w:ilvl="5" w:tplc="68AA9DF2">
      <w:start w:val="1"/>
      <w:numFmt w:val="bullet"/>
      <w:lvlText w:val="•"/>
      <w:lvlJc w:val="left"/>
      <w:pPr>
        <w:ind w:left="4320" w:hanging="360"/>
      </w:pPr>
    </w:lvl>
    <w:lvl w:ilvl="6" w:tplc="E13098EE">
      <w:start w:val="1"/>
      <w:numFmt w:val="bullet"/>
      <w:lvlText w:val="•"/>
      <w:lvlJc w:val="left"/>
      <w:pPr>
        <w:ind w:left="5040" w:hanging="360"/>
      </w:pPr>
    </w:lvl>
    <w:lvl w:ilvl="7" w:tplc="4FF49F3E">
      <w:start w:val="1"/>
      <w:numFmt w:val="bullet"/>
      <w:lvlText w:val="•"/>
      <w:lvlJc w:val="left"/>
      <w:pPr>
        <w:ind w:left="5760" w:hanging="360"/>
      </w:pPr>
    </w:lvl>
    <w:lvl w:ilvl="8" w:tplc="8D7434EE">
      <w:start w:val="1"/>
      <w:numFmt w:val="bullet"/>
      <w:lvlText w:val="•"/>
      <w:lvlJc w:val="left"/>
      <w:pPr>
        <w:ind w:left="6480" w:hanging="360"/>
      </w:pPr>
    </w:lvl>
  </w:abstractNum>
  <w:num w:numId="1" w16cid:durableId="98042209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D10"/>
    <w:rsid w:val="002E680B"/>
    <w:rsid w:val="00350D87"/>
    <w:rsid w:val="003F364E"/>
    <w:rsid w:val="009B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B9F3F"/>
  <w15:docId w15:val="{58FA0CFA-BD83-4E6A-A729-C8740777E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pPr>
      <w:spacing w:after="0" w:line="240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6160</Words>
  <Characters>35117</Characters>
  <Application>Microsoft Office Word</Application>
  <DocSecurity>0</DocSecurity>
  <Lines>292</Lines>
  <Paragraphs>82</Paragraphs>
  <ScaleCrop>false</ScaleCrop>
  <Company/>
  <LinksUpToDate>false</LinksUpToDate>
  <CharactersWithSpaces>41195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Kiš</dc:creator>
  <cp:lastModifiedBy>Jelena Kiš</cp:lastModifiedBy>
  <cp:revision>2</cp:revision>
  <dcterms:created xsi:type="dcterms:W3CDTF">2026-02-02T20:29:00Z</dcterms:created>
  <dcterms:modified xsi:type="dcterms:W3CDTF">2026-02-02T20:29:00Z</dcterms:modified>
</cp:coreProperties>
</file>